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318770</wp:posOffset>
                </wp:positionH>
                <wp:positionV relativeFrom="paragraph">
                  <wp:posOffset>2476500</wp:posOffset>
                </wp:positionV>
                <wp:extent cx="647700" cy="133350"/>
                <wp:effectExtent l="0" t="0" r="0" b="0"/>
                <wp:wrapNone/>
                <wp:docPr id="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202" type="#_x0000_t202" style="position:absolute;z-index:251657728;o:allowoverlap:true;o:allowincell:true;mso-position-horizontal-relative:text;margin-left:25.10pt;mso-position-horizontal:absolute;mso-position-vertical-relative:text;margin-top:195.00pt;mso-position-vertical:absolute;width:51.00pt;height:10.50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rFonts w:ascii="Verdana" w:hAnsi="Verdana"/>
                          <w:sz w:val="1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1233805</wp:posOffset>
                </wp:positionH>
                <wp:positionV relativeFrom="paragraph">
                  <wp:posOffset>2293620</wp:posOffset>
                </wp:positionV>
                <wp:extent cx="927100" cy="133350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202" type="#_x0000_t202" style="position:absolute;z-index:251656704;o:allowoverlap:true;o:allowincell:true;mso-position-horizontal-relative:text;margin-left:97.15pt;mso-position-horizontal:absolute;mso-position-vertical-relative:text;margin-top:180.60pt;mso-position-vertical:absolute;width:73.00pt;height:10.50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rFonts w:ascii="Verdana" w:hAnsi="Verdana"/>
                          <w:sz w:val="1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166370</wp:posOffset>
                </wp:positionH>
                <wp:positionV relativeFrom="paragraph">
                  <wp:posOffset>2293620</wp:posOffset>
                </wp:positionV>
                <wp:extent cx="800100" cy="133350"/>
                <wp:effectExtent l="0" t="0" r="0" b="0"/>
                <wp:wrapNone/>
                <wp:docPr id="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" o:spid="_x0000_s2" o:spt="202" type="#_x0000_t202" style="position:absolute;z-index:251655680;o:allowoverlap:true;o:allowincell:true;mso-position-horizontal-relative:text;margin-left:13.10pt;mso-position-horizontal:absolute;mso-position-vertical-relative:text;margin-top:180.60pt;mso-position-vertical:absolute;width:63.00pt;height:10.50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rFonts w:ascii="Verdana" w:hAnsi="Verdana"/>
                          <w:sz w:val="1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2"/>
          <w:szCs w:val="2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1233805</wp:posOffset>
                </wp:positionH>
                <wp:positionV relativeFrom="paragraph">
                  <wp:posOffset>2476500</wp:posOffset>
                </wp:positionV>
                <wp:extent cx="828040" cy="133350"/>
                <wp:effectExtent l="0" t="0" r="0" b="0"/>
                <wp:wrapNone/>
                <wp:docPr id="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04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" o:spid="_x0000_s3" o:spt="202" type="#_x0000_t202" style="position:absolute;z-index:251658752;o:allowoverlap:true;o:allowincell:true;mso-position-horizontal-relative:text;margin-left:97.15pt;mso-position-horizontal:absolute;mso-position-vertical-relative:text;margin-top:195.00pt;mso-position-vertical:absolute;width:65.20pt;height:10.50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rFonts w:ascii="Verdana" w:hAnsi="Verdana"/>
                          <w:sz w:val="1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</w:p>
                  </w:txbxContent>
                </v:textbox>
              </v:shape>
            </w:pict>
          </mc:Fallback>
        </mc:AlternateContent>
        <w:t xml:space="preserve">Приложение №1 к Документации о закупке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eastAsia="Times New Roman" w:cs="Times New Roman"/>
          <w:b/>
          <w:szCs w:val="24"/>
          <w:lang w:eastAsia="ru-RU"/>
        </w:rPr>
        <w:t xml:space="preserve">Технические требования</w:t>
      </w:r>
      <w:r>
        <w:rPr>
          <w:rFonts w:ascii="Times New Roman" w:hAnsi="Times New Roman" w:eastAsia="Times New Roman" w:cs="Times New Roman"/>
          <w:b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eastAsia="Times New Roman" w:cs="Times New Roman"/>
          <w:b/>
          <w:szCs w:val="24"/>
          <w:lang w:eastAsia="ru-RU"/>
        </w:rPr>
        <w:t xml:space="preserve">на оказание услуг</w:t>
      </w:r>
      <w:r>
        <w:rPr>
          <w:rFonts w:ascii="Times New Roman" w:hAnsi="Times New Roman" w:cs="Times New Roman"/>
          <w:b/>
          <w:szCs w:val="24"/>
        </w:rPr>
      </w:r>
      <w:r>
        <w:rPr>
          <w:rFonts w:ascii="Times New Roman" w:hAnsi="Times New Roman" w:cs="Times New Roman"/>
          <w:b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Cs w:val="24"/>
          <w:highlight w:val="none"/>
        </w:rPr>
      </w:r>
      <w:r>
        <w:rPr>
          <w:rFonts w:ascii="Times New Roman" w:hAnsi="Times New Roman" w:cs="Times New Roman"/>
          <w:b/>
          <w:szCs w:val="24"/>
          <w:highlight w:val="none"/>
        </w:rPr>
        <w:t xml:space="preserve">«ОКПД2 64.99.19.150 Оказание услуг Агента по выплате платежей по Денежным требованиям Кредиторов АО "ДГК"»  (Лот №90008014-ФИН ФД-2026-ДГК)</w:t>
      </w:r>
      <w:r>
        <w:rPr>
          <w:rFonts w:ascii="Times New Roman" w:hAnsi="Times New Roman" w:cs="Times New Roman"/>
          <w:b/>
          <w:szCs w:val="24"/>
          <w:highlight w:val="none"/>
        </w:rPr>
      </w:r>
      <w:r>
        <w:rPr>
          <w:rFonts w:ascii="Times New Roman" w:hAnsi="Times New Roman" w:cs="Times New Roman"/>
          <w:b/>
          <w:szCs w:val="24"/>
          <w:highlight w:val="none"/>
        </w:rPr>
      </w:r>
    </w:p>
    <w:p>
      <w:pPr>
        <w:ind w:left="180" w:hanging="180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eastAsia="Times New Roman" w:cs="Times New Roman"/>
          <w:b/>
          <w:szCs w:val="24"/>
          <w:lang w:eastAsia="ru-RU"/>
        </w:rPr>
      </w:r>
      <w:r>
        <w:rPr>
          <w:rFonts w:ascii="Times New Roman" w:hAnsi="Times New Roman" w:cs="Times New Roman"/>
          <w:b/>
          <w:szCs w:val="24"/>
        </w:rPr>
      </w:r>
      <w:r>
        <w:rPr>
          <w:rFonts w:ascii="Times New Roman" w:hAnsi="Times New Roman" w:cs="Times New Roman"/>
          <w:b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before="120" w:line="288" w:lineRule="auto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b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szCs w:val="24"/>
          <w:u w:val="single"/>
        </w:rPr>
        <w:t xml:space="preserve">Наименование:</w:t>
      </w:r>
      <w:r>
        <w:rPr>
          <w:rFonts w:ascii="Times New Roman" w:hAnsi="Times New Roman" w:eastAsia="Times New Roman" w:cs="Times New Roman"/>
          <w:szCs w:val="24"/>
        </w:rPr>
        <w:t xml:space="preserve"> Аукцион в электронной форме ОКПД 2 64.99.19.150 «Оказание услуг Агента по выплате платежей по Денежным требованиям Кредиторов АО "ДГК</w:t>
      </w:r>
      <w:r>
        <w:rPr>
          <w:rFonts w:ascii="Times New Roman" w:hAnsi="Times New Roman" w:eastAsia="Times New Roman" w:cs="Times New Roman"/>
          <w:szCs w:val="24"/>
          <w:lang w:eastAsia="ru-RU"/>
        </w:rPr>
        <w:t xml:space="preserve">".</w:t>
      </w:r>
      <w:r>
        <w:rPr>
          <w:rFonts w:ascii="Times New Roman" w:hAnsi="Times New Roman" w:cs="Times New Roman"/>
          <w:b/>
          <w:szCs w:val="24"/>
          <w:u w:val="single"/>
        </w:rPr>
      </w:r>
      <w:r>
        <w:rPr>
          <w:rFonts w:ascii="Times New Roman" w:hAnsi="Times New Roman" w:cs="Times New Roman"/>
          <w:b/>
          <w:szCs w:val="24"/>
          <w:u w:val="single"/>
        </w:rPr>
      </w:r>
    </w:p>
    <w:p>
      <w:pPr>
        <w:ind w:firstLine="709"/>
        <w:jc w:val="both"/>
        <w:spacing w:before="120" w:line="288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b/>
          <w:szCs w:val="24"/>
        </w:rPr>
        <w:t xml:space="preserve">Заказчик</w:t>
      </w:r>
      <w:r>
        <w:rPr>
          <w:rFonts w:ascii="Times New Roman" w:hAnsi="Times New Roman" w:eastAsia="Times New Roman" w:cs="Times New Roman"/>
          <w:szCs w:val="24"/>
        </w:rPr>
        <w:t xml:space="preserve"> – Акционерное общество «Дальневосточная генерирующая компания»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ind w:firstLine="709"/>
        <w:jc w:val="both"/>
        <w:spacing w:before="120" w:line="288" w:lineRule="auto"/>
        <w:rPr>
          <w:rFonts w:ascii="Times New Roman" w:hAnsi="Times New Roman" w:cs="Times New Roman"/>
          <w:b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szCs w:val="24"/>
        </w:rPr>
        <w:t xml:space="preserve">Цель:</w:t>
      </w:r>
      <w:r>
        <w:rPr>
          <w:rFonts w:ascii="Times New Roman" w:hAnsi="Times New Roman" w:eastAsia="Times New Roman" w:cs="Times New Roman"/>
          <w:color w:val="17375e"/>
          <w:szCs w:val="24"/>
        </w:rPr>
        <w:t xml:space="preserve"> </w:t>
      </w:r>
      <w:r>
        <w:rPr>
          <w:rFonts w:ascii="Times New Roman" w:hAnsi="Times New Roman" w:eastAsia="Times New Roman" w:cs="Times New Roman"/>
          <w:szCs w:val="24"/>
        </w:rPr>
        <w:t xml:space="preserve">Основной целью и результатом закупки является оказание услуг Агентом (</w:t>
      </w:r>
      <w:r>
        <w:rPr>
          <w:rFonts w:ascii="Times New Roman" w:hAnsi="Times New Roman" w:eastAsia="Times New Roman" w:cs="Times New Roman"/>
          <w:szCs w:val="24"/>
        </w:rPr>
        <w:t xml:space="preserve">Факторинговой</w:t>
      </w:r>
      <w:r>
        <w:rPr>
          <w:rFonts w:ascii="Times New Roman" w:hAnsi="Times New Roman" w:eastAsia="Times New Roman" w:cs="Times New Roman"/>
          <w:szCs w:val="24"/>
        </w:rPr>
        <w:t xml:space="preserve"> компанией) по выплате Платежей по денежным требованиям Кредиторов АО «ДГК» от своего имени, но за счет АО «ДГК».</w:t>
      </w:r>
      <w:r>
        <w:rPr>
          <w:rFonts w:ascii="Times New Roman" w:hAnsi="Times New Roman" w:cs="Times New Roman"/>
          <w:b/>
          <w:szCs w:val="24"/>
          <w:u w:val="single"/>
        </w:rPr>
      </w:r>
      <w:r>
        <w:rPr>
          <w:rFonts w:ascii="Times New Roman" w:hAnsi="Times New Roman" w:cs="Times New Roman"/>
          <w:b/>
          <w:szCs w:val="24"/>
          <w:u w:val="single"/>
        </w:rPr>
      </w:r>
    </w:p>
    <w:p>
      <w:pPr>
        <w:ind w:firstLine="680"/>
        <w:jc w:val="both"/>
        <w:spacing w:line="288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Cs w:val="24"/>
        </w:rPr>
        <w:t xml:space="preserve">Оказываемая услуга должна основываться на действующих нормативных и правовых актах.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numPr>
          <w:ilvl w:val="0"/>
          <w:numId w:val="1"/>
        </w:numPr>
        <w:ind w:left="1190" w:hanging="510"/>
        <w:jc w:val="both"/>
        <w:spacing w:before="120" w:line="288" w:lineRule="auto"/>
        <w:rPr>
          <w:rFonts w:ascii="Times New Roman" w:hAnsi="Times New Roman" w:cs="Times New Roman"/>
          <w:b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szCs w:val="24"/>
          <w:u w:val="single"/>
        </w:rPr>
        <w:t xml:space="preserve">Требования к оказываемой услуге:</w:t>
      </w:r>
      <w:r>
        <w:rPr>
          <w:rFonts w:ascii="Times New Roman" w:hAnsi="Times New Roman" w:cs="Times New Roman"/>
          <w:b/>
          <w:szCs w:val="24"/>
          <w:u w:val="single"/>
        </w:rPr>
      </w:r>
      <w:r>
        <w:rPr>
          <w:rFonts w:ascii="Times New Roman" w:hAnsi="Times New Roman" w:cs="Times New Roman"/>
          <w:b/>
          <w:szCs w:val="24"/>
          <w:u w:val="single"/>
        </w:rPr>
      </w:r>
    </w:p>
    <w:p>
      <w:pPr>
        <w:jc w:val="both"/>
        <w:spacing w:before="120" w:line="288" w:lineRule="auto"/>
        <w:rPr>
          <w:rFonts w:ascii="Times New Roman" w:hAnsi="Times New Roman" w:cs="Times New Roman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Cs w:val="24"/>
        </w:rPr>
        <w:t xml:space="preserve">Вид продукта – </w:t>
      </w:r>
      <w:r>
        <w:rPr>
          <w:rFonts w:ascii="Times New Roman" w:hAnsi="Times New Roman" w:eastAsia="Times New Roman" w:cs="Times New Roman"/>
          <w:szCs w:val="24"/>
          <w:lang w:eastAsia="ru-RU"/>
        </w:rPr>
        <w:t xml:space="preserve">агентский договор для оказания услуг по выплате платежей по </w:t>
      </w:r>
      <w:r>
        <w:rPr>
          <w:rFonts w:ascii="Times New Roman" w:hAnsi="Times New Roman" w:eastAsia="Times New Roman" w:cs="Times New Roman"/>
          <w:szCs w:val="24"/>
          <w:highlight w:val="white"/>
          <w:lang w:eastAsia="ru-RU"/>
        </w:rPr>
        <w:t xml:space="preserve">Денежным требованиям Кредиторов АО "ДГК".</w:t>
      </w:r>
      <w:r>
        <w:rPr>
          <w:rFonts w:ascii="Times New Roman" w:hAnsi="Times New Roman" w:cs="Times New Roman"/>
          <w:szCs w:val="24"/>
          <w:highlight w:val="white"/>
        </w:rPr>
      </w:r>
      <w:r>
        <w:rPr>
          <w:rFonts w:ascii="Times New Roman" w:hAnsi="Times New Roman" w:cs="Times New Roman"/>
          <w:szCs w:val="24"/>
          <w:highlight w:val="white"/>
        </w:rPr>
      </w:r>
    </w:p>
    <w:p>
      <w:pPr>
        <w:numPr>
          <w:ilvl w:val="1"/>
          <w:numId w:val="1"/>
        </w:numPr>
        <w:ind w:hanging="11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szCs w:val="24"/>
          <w:highlight w:val="yellow"/>
        </w:rPr>
      </w:pPr>
      <w:r>
        <w:rPr>
          <w:rFonts w:ascii="Times New Roman" w:hAnsi="Times New Roman" w:eastAsia="Times New Roman" w:cs="Times New Roman"/>
          <w:b/>
          <w:szCs w:val="24"/>
          <w:highlight w:val="white"/>
        </w:rPr>
        <w:t xml:space="preserve">Срок действия договора - </w:t>
      </w:r>
      <w:r>
        <w:rPr>
          <w:rFonts w:ascii="Times New Roman" w:hAnsi="Times New Roman" w:eastAsia="Times New Roman" w:cs="Times New Roman"/>
          <w:szCs w:val="24"/>
          <w:highlight w:val="yellow"/>
        </w:rPr>
        <w:t xml:space="preserve">1095 дней.</w:t>
      </w:r>
      <w:r>
        <w:rPr>
          <w:rFonts w:ascii="Times New Roman" w:hAnsi="Times New Roman" w:cs="Times New Roman"/>
          <w:szCs w:val="24"/>
          <w:highlight w:val="yellow"/>
        </w:rPr>
      </w:r>
      <w:r>
        <w:rPr>
          <w:rFonts w:ascii="Times New Roman" w:hAnsi="Times New Roman" w:cs="Times New Roman"/>
          <w:szCs w:val="24"/>
          <w:highlight w:val="yellow"/>
        </w:rPr>
      </w:r>
    </w:p>
    <w:p>
      <w:pPr>
        <w:numPr>
          <w:ilvl w:val="1"/>
          <w:numId w:val="1"/>
        </w:numPr>
        <w:ind w:hanging="11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szCs w:val="24"/>
          <w:highlight w:val="yellow"/>
        </w:rPr>
      </w:pPr>
      <w:r>
        <w:rPr>
          <w:rFonts w:ascii="Times New Roman" w:hAnsi="Times New Roman" w:eastAsia="Times New Roman" w:cs="Times New Roman"/>
          <w:b/>
          <w:szCs w:val="24"/>
          <w:highlight w:val="white"/>
        </w:rPr>
        <w:t xml:space="preserve">Отсрочка по компенсации Платежей Агенту - </w:t>
      </w:r>
      <w:r>
        <w:rPr>
          <w:rFonts w:ascii="Times New Roman" w:hAnsi="Times New Roman" w:eastAsia="Times New Roman" w:cs="Times New Roman"/>
          <w:szCs w:val="24"/>
          <w:highlight w:val="yellow"/>
        </w:rPr>
        <w:t xml:space="preserve"> </w:t>
      </w:r>
      <w:r>
        <w:rPr>
          <w:rFonts w:ascii="Times New Roman" w:hAnsi="Times New Roman" w:eastAsia="Times New Roman" w:cs="Times New Roman"/>
          <w:szCs w:val="24"/>
          <w:highlight w:val="yellow"/>
        </w:rPr>
        <w:t xml:space="preserve">730 дней.</w:t>
      </w:r>
      <w:r>
        <w:rPr>
          <w:rFonts w:ascii="Times New Roman" w:hAnsi="Times New Roman" w:cs="Times New Roman"/>
          <w:szCs w:val="24"/>
          <w:highlight w:val="yellow"/>
        </w:rPr>
      </w:r>
      <w:r>
        <w:rPr>
          <w:rFonts w:ascii="Times New Roman" w:hAnsi="Times New Roman" w:cs="Times New Roman"/>
          <w:szCs w:val="24"/>
          <w:highlight w:val="yellow"/>
        </w:rPr>
      </w:r>
    </w:p>
    <w:p>
      <w:pPr>
        <w:numPr>
          <w:ilvl w:val="1"/>
          <w:numId w:val="1"/>
        </w:numPr>
        <w:ind w:left="0" w:firstLine="709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Cs w:val="24"/>
          <w:highlight w:val="white"/>
        </w:rPr>
        <w:t xml:space="preserve">Сумма лимита (максимальная совокупная сумма денежных требований, которая может быть оплачена Агентом Кредиторам) -   </w:t>
      </w:r>
      <w:r>
        <w:rPr>
          <w:rFonts w:ascii="Times New Roman" w:hAnsi="Times New Roman" w:eastAsia="Times New Roman" w:cs="Times New Roman"/>
          <w:szCs w:val="24"/>
          <w:highlight w:val="white"/>
        </w:rPr>
        <w:t xml:space="preserve">3 000 000 000,00 рублей</w:t>
      </w:r>
      <w:r>
        <w:rPr>
          <w:rFonts w:ascii="Times New Roman" w:hAnsi="Times New Roman" w:eastAsia="Times New Roman" w:cs="Times New Roman"/>
          <w:b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Cs w:val="24"/>
          <w:highlight w:val="white"/>
        </w:rPr>
        <w:t xml:space="preserve">(в </w:t>
      </w:r>
      <w:r>
        <w:rPr>
          <w:rFonts w:ascii="Times New Roman" w:hAnsi="Times New Roman" w:eastAsia="Times New Roman" w:cs="Times New Roman"/>
          <w:szCs w:val="24"/>
          <w:highlight w:val="white"/>
        </w:rPr>
        <w:t xml:space="preserve">т.ч</w:t>
      </w:r>
      <w:r>
        <w:rPr>
          <w:rFonts w:ascii="Times New Roman" w:hAnsi="Times New Roman" w:eastAsia="Times New Roman" w:cs="Times New Roman"/>
          <w:szCs w:val="24"/>
          <w:highlight w:val="white"/>
        </w:rPr>
        <w:t xml:space="preserve">. НДС 500 000 000,00 рублей)</w:t>
      </w:r>
      <w:r>
        <w:rPr>
          <w:rFonts w:ascii="Times New Roman" w:hAnsi="Times New Roman" w:eastAsia="Times New Roman" w:cs="Times New Roman"/>
          <w:b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Cs w:val="24"/>
          <w:highlight w:val="white"/>
        </w:rPr>
      </w:r>
      <w:r>
        <w:rPr>
          <w:rFonts w:ascii="Times New Roman" w:hAnsi="Times New Roman" w:cs="Times New Roman"/>
          <w:szCs w:val="24"/>
          <w:highlight w:val="white"/>
        </w:rPr>
      </w:r>
    </w:p>
    <w:p>
      <w:pPr>
        <w:numPr>
          <w:ilvl w:val="1"/>
          <w:numId w:val="1"/>
        </w:numPr>
        <w:ind w:left="0" w:firstLine="709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eastAsia="Times New Roman" w:cs="Times New Roman"/>
          <w:b/>
          <w:szCs w:val="24"/>
          <w:highlight w:val="white"/>
        </w:rPr>
        <w:t xml:space="preserve">Начальная (максимальная) цена договора – </w:t>
      </w:r>
      <w:r>
        <w:rPr>
          <w:rFonts w:ascii="Times New Roman" w:hAnsi="Times New Roman" w:eastAsia="Times New Roman" w:cs="Times New Roman"/>
          <w:szCs w:val="24"/>
          <w:highlight w:val="white"/>
        </w:rPr>
        <w:t xml:space="preserve">1 800 000 000,00 рублей без НДС (2 196 000 000,00 рублей с НДС, в </w:t>
      </w:r>
      <w:r>
        <w:rPr>
          <w:rFonts w:ascii="Times New Roman" w:hAnsi="Times New Roman" w:eastAsia="Times New Roman" w:cs="Times New Roman"/>
          <w:szCs w:val="24"/>
          <w:highlight w:val="white"/>
        </w:rPr>
        <w:t xml:space="preserve">т.ч</w:t>
      </w:r>
      <w:r>
        <w:rPr>
          <w:rFonts w:ascii="Times New Roman" w:hAnsi="Times New Roman" w:eastAsia="Times New Roman" w:cs="Times New Roman"/>
          <w:szCs w:val="24"/>
          <w:highlight w:val="white"/>
        </w:rPr>
        <w:t xml:space="preserve">. НДС 396 000 000,00 рублей)</w:t>
      </w:r>
      <w:r>
        <w:rPr>
          <w:rFonts w:ascii="Times New Roman" w:hAnsi="Times New Roman" w:eastAsia="Times New Roman" w:cs="Times New Roman"/>
          <w:b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Cs w:val="24"/>
          <w:highlight w:val="white"/>
        </w:rPr>
        <w:t xml:space="preserve">(с учетом всех затрат, налогов, пошлин и сборов согласно действующему законодательств</w:t>
      </w:r>
      <w:r>
        <w:rPr>
          <w:rFonts w:ascii="Times New Roman" w:hAnsi="Times New Roman" w:eastAsia="Times New Roman" w:cs="Times New Roman"/>
          <w:szCs w:val="24"/>
        </w:rPr>
        <w:t xml:space="preserve">у РФ), </w:t>
      </w:r>
      <w:r>
        <w:rPr>
          <w:rFonts w:ascii="Times New Roman" w:hAnsi="Times New Roman" w:eastAsia="Times New Roman" w:cs="Times New Roman"/>
        </w:rPr>
        <w:t xml:space="preserve">в </w:t>
      </w:r>
      <w:r>
        <w:rPr>
          <w:rFonts w:ascii="Times New Roman" w:hAnsi="Times New Roman" w:eastAsia="Times New Roman" w:cs="Times New Roman"/>
        </w:rPr>
        <w:t xml:space="preserve">т.ч</w:t>
      </w:r>
      <w:r>
        <w:rPr>
          <w:rFonts w:ascii="Times New Roman" w:hAnsi="Times New Roman" w:eastAsia="Times New Roman" w:cs="Times New Roman"/>
        </w:rPr>
        <w:t xml:space="preserve">.:</w:t>
      </w:r>
      <w:r>
        <w:rPr>
          <w:rFonts w:ascii="Times New Roman" w:hAnsi="Times New Roman" w:cs="Times New Roman"/>
          <w:b/>
          <w:szCs w:val="24"/>
        </w:rPr>
      </w:r>
      <w:r>
        <w:rPr>
          <w:rFonts w:ascii="Times New Roman" w:hAnsi="Times New Roman" w:cs="Times New Roman"/>
          <w:b/>
          <w:szCs w:val="24"/>
        </w:rPr>
      </w:r>
    </w:p>
    <w:p>
      <w:pPr>
        <w:pStyle w:val="917"/>
        <w:numPr>
          <w:ilvl w:val="0"/>
          <w:numId w:val="11"/>
        </w:numPr>
        <w:contextualSpacing w:val="0"/>
        <w:ind w:left="0" w:firstLine="1069"/>
        <w:jc w:val="both"/>
        <w:spacing w:before="120" w:after="120" w:line="288" w:lineRule="auto"/>
        <w:tabs>
          <w:tab w:val="left" w:pos="1276" w:leader="none"/>
        </w:tabs>
        <w:rPr>
          <w:rFonts w:ascii="Times New Roman" w:hAnsi="Times New Roman" w:cs="Times New Roman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Cs/>
          <w:szCs w:val="28"/>
          <w:lang w:val="ru-RU"/>
        </w:rPr>
        <w:t xml:space="preserve">цена ключевой ставки Банка России</w:t>
      </w:r>
      <w:bookmarkStart w:id="0" w:name="_Ref35943483"/>
      <w:r>
        <w:rPr>
          <w:rStyle w:val="916"/>
          <w:rFonts w:ascii="Times New Roman" w:hAnsi="Times New Roman" w:eastAsia="Times New Roman" w:cs="Times New Roman"/>
          <w:bCs/>
          <w:szCs w:val="28"/>
        </w:rPr>
        <w:footnoteReference w:id="2"/>
      </w:r>
      <w:bookmarkEnd w:id="0"/>
      <w:r>
        <w:rPr>
          <w:rFonts w:ascii="Times New Roman" w:hAnsi="Times New Roman" w:eastAsia="Times New Roman" w:cs="Times New Roman"/>
          <w:bCs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lang w:val="ru-RU"/>
        </w:rPr>
        <w:t xml:space="preserve">-  1 440 000 </w:t>
      </w:r>
      <w:r>
        <w:rPr>
          <w:rFonts w:ascii="Times New Roman" w:hAnsi="Times New Roman" w:eastAsia="Times New Roman" w:cs="Times New Roman"/>
          <w:lang w:val="ru-RU"/>
        </w:rPr>
        <w:t xml:space="preserve">000,00 рублей без НДС           (1 756 800 000,00 рублей с НДС);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7"/>
        <w:numPr>
          <w:ilvl w:val="0"/>
          <w:numId w:val="11"/>
        </w:numPr>
        <w:contextualSpacing w:val="0"/>
        <w:ind w:left="0" w:firstLine="1069"/>
        <w:jc w:val="both"/>
        <w:spacing w:before="120" w:after="120" w:line="288" w:lineRule="auto"/>
        <w:tabs>
          <w:tab w:val="left" w:pos="1276" w:leader="none"/>
        </w:tabs>
        <w:rPr>
          <w:rFonts w:ascii="Times New Roman" w:hAnsi="Times New Roman" w:cs="Times New Roman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lang w:val="ru-RU"/>
        </w:rPr>
        <w:t xml:space="preserve">начальный максимальный</w:t>
      </w:r>
      <w:r>
        <w:rPr>
          <w:rFonts w:ascii="Times New Roman" w:hAnsi="Times New Roman" w:eastAsia="Times New Roman" w:cs="Times New Roman"/>
          <w:lang w:val="ru-RU"/>
        </w:rPr>
        <w:t xml:space="preserve"> размер процентной ставки – 360 000 </w:t>
      </w:r>
      <w:r>
        <w:rPr>
          <w:rFonts w:ascii="Times New Roman" w:hAnsi="Times New Roman" w:eastAsia="Times New Roman" w:cs="Times New Roman"/>
          <w:lang w:val="ru-RU"/>
        </w:rPr>
        <w:t xml:space="preserve">000,00 рублей без НДС (439 200 000,00 рублей с НДС).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eastAsia="Times New Roman" w:cs="Times New Roman"/>
          <w:i/>
          <w:szCs w:val="24"/>
        </w:rPr>
        <w:t xml:space="preserve">Введение других платежей или комиссий, не включенных, в цену договора не допускается.</w:t>
      </w:r>
      <w:r>
        <w:rPr>
          <w:rFonts w:ascii="Times New Roman" w:hAnsi="Times New Roman" w:cs="Times New Roman"/>
          <w:i/>
          <w:szCs w:val="24"/>
        </w:rPr>
      </w:r>
      <w:r>
        <w:rPr>
          <w:rFonts w:ascii="Times New Roman" w:hAnsi="Times New Roman" w:cs="Times New Roman"/>
          <w:i/>
          <w:szCs w:val="24"/>
        </w:rPr>
      </w:r>
    </w:p>
    <w:p>
      <w:pPr>
        <w:numPr>
          <w:ilvl w:val="1"/>
          <w:numId w:val="1"/>
        </w:numPr>
        <w:ind w:left="0" w:firstLine="680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eastAsia="Times New Roman" w:cs="Times New Roman"/>
          <w:b/>
          <w:szCs w:val="24"/>
        </w:rPr>
        <w:t xml:space="preserve">Максимальный размер комиссионного вознаграждения – </w:t>
      </w:r>
      <w:r>
        <w:rPr>
          <w:rFonts w:ascii="Times New Roman" w:hAnsi="Times New Roman" w:eastAsia="Times New Roman" w:cs="Times New Roman"/>
          <w:szCs w:val="24"/>
        </w:rPr>
        <w:t xml:space="preserve">Ключевая ставка Банка России плюс процентная ставка, которая не может превышать 4,0% (Четыре) процента годовых (с учетом всех затрат, пошлин и сборов согласно действующему законодательству РФ).  </w:t>
      </w:r>
      <w:r>
        <w:rPr>
          <w:rFonts w:ascii="Times New Roman" w:hAnsi="Times New Roman" w:cs="Times New Roman"/>
          <w:b/>
          <w:szCs w:val="24"/>
        </w:rPr>
      </w:r>
      <w:r>
        <w:rPr>
          <w:rFonts w:ascii="Times New Roman" w:hAnsi="Times New Roman" w:cs="Times New Roman"/>
          <w:b/>
          <w:szCs w:val="24"/>
        </w:rPr>
      </w:r>
    </w:p>
    <w:p>
      <w:pPr>
        <w:ind w:firstLine="680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Cs w:val="24"/>
        </w:rPr>
        <w:t xml:space="preserve">Для расчета вознагражден</w:t>
      </w:r>
      <w:r>
        <w:rPr>
          <w:rFonts w:ascii="Times New Roman" w:hAnsi="Times New Roman" w:eastAsia="Times New Roman" w:cs="Times New Roman"/>
          <w:szCs w:val="24"/>
          <w:highlight w:val="white"/>
        </w:rPr>
        <w:t xml:space="preserve">ия могу</w:t>
      </w:r>
      <w:r>
        <w:rPr>
          <w:rFonts w:ascii="Times New Roman" w:hAnsi="Times New Roman" w:eastAsia="Times New Roman" w:cs="Times New Roman"/>
          <w:szCs w:val="24"/>
          <w:highlight w:val="white"/>
        </w:rPr>
        <w:t xml:space="preserve">т использоваться фиксированная Ключев</w:t>
      </w:r>
      <w:r>
        <w:rPr>
          <w:rFonts w:ascii="Times New Roman" w:hAnsi="Times New Roman" w:eastAsia="Times New Roman" w:cs="Times New Roman"/>
          <w:szCs w:val="24"/>
          <w:highlight w:val="white"/>
        </w:rPr>
        <w:t xml:space="preserve">ая </w:t>
      </w:r>
      <w:r>
        <w:rPr>
          <w:rFonts w:ascii="Times New Roman" w:hAnsi="Times New Roman" w:eastAsia="Times New Roman" w:cs="Times New Roman"/>
          <w:szCs w:val="24"/>
        </w:rPr>
        <w:t xml:space="preserve">ставка Банка России (далее – Фиксированная КС), либо плавающая Ключевая ставка Банка России (далее – Плавающая КС).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ind w:firstLine="680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Cs w:val="24"/>
        </w:rPr>
        <w:t xml:space="preserve">Под Фиксированной КС понимаетс</w:t>
      </w:r>
      <w:r>
        <w:rPr>
          <w:rFonts w:ascii="Times New Roman" w:hAnsi="Times New Roman" w:eastAsia="Times New Roman" w:cs="Times New Roman"/>
          <w:szCs w:val="24"/>
        </w:rPr>
        <w:t xml:space="preserve">я величина Ключевой ставки Банка России (в процентах годовых), установленная на день выплаты Платежа. Фиксированная КС применяется для расчета вознаграждения Агента, если в акцептованном Агентом Реестре поручений в столбце «Тип КС» указано «Фиксированная».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ind w:firstLine="680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Cs w:val="24"/>
        </w:rPr>
        <w:t xml:space="preserve">Под Плавающей КС понимается величина Ключ</w:t>
      </w:r>
      <w:r>
        <w:rPr>
          <w:rFonts w:ascii="Times New Roman" w:hAnsi="Times New Roman" w:eastAsia="Times New Roman" w:cs="Times New Roman"/>
          <w:szCs w:val="24"/>
        </w:rPr>
        <w:t xml:space="preserve">евой ставки Банка России (в процентах годовых), установленная на день, за который начисляется вознаграждение. Плавающая КС применяется для расчета вознаграждения Агента, если в акцептованном Агентом Реестре поручений в столбце «Тип КС» указано «Плавающая».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numPr>
          <w:ilvl w:val="1"/>
          <w:numId w:val="1"/>
        </w:numPr>
        <w:ind w:left="0" w:firstLine="680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b/>
          <w:szCs w:val="24"/>
        </w:rPr>
        <w:t xml:space="preserve">Шаг аукциона (величина понижения начальной максимальной цены) - </w:t>
      </w:r>
      <w:r>
        <w:rPr>
          <w:rFonts w:ascii="Times New Roman" w:hAnsi="Times New Roman" w:eastAsia="Times New Roman" w:cs="Times New Roman"/>
          <w:szCs w:val="24"/>
        </w:rPr>
        <w:t xml:space="preserve">0,5%-5,0% от максимальной цены договора (Приложение №1</w:t>
      </w:r>
      <w:r>
        <w:rPr>
          <w:rFonts w:ascii="Times New Roman" w:hAnsi="Times New Roman" w:eastAsia="Times New Roman" w:cs="Times New Roman"/>
          <w:b/>
          <w:szCs w:val="24"/>
        </w:rPr>
        <w:t xml:space="preserve">)</w:t>
      </w:r>
      <w:r>
        <w:rPr>
          <w:rFonts w:ascii="Times New Roman" w:hAnsi="Times New Roman" w:eastAsia="Times New Roman" w:cs="Times New Roman"/>
          <w:szCs w:val="24"/>
        </w:rPr>
        <w:t xml:space="preserve">, что составляет: 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eastAsia="Times New Roman" w:cs="Times New Roman"/>
          <w:szCs w:val="24"/>
        </w:rPr>
        <w:t xml:space="preserve">Лот № 90008014-ФИН ФД-2026-ДГК –</w:t>
      </w:r>
      <w:r>
        <w:rPr>
          <w:rFonts w:ascii="Times New Roman" w:hAnsi="Times New Roman" w:eastAsia="Times New Roman" w:cs="Times New Roman"/>
          <w:b/>
          <w:bCs/>
          <w:szCs w:val="24"/>
        </w:rPr>
        <w:t xml:space="preserve"> 9 000 000,00 </w:t>
      </w:r>
      <w:r>
        <w:rPr>
          <w:rFonts w:ascii="Times New Roman" w:hAnsi="Times New Roman" w:eastAsia="Times New Roman" w:cs="Times New Roman"/>
          <w:b/>
          <w:szCs w:val="24"/>
        </w:rPr>
        <w:t xml:space="preserve">руб. (без учета НДС) – 90 000 000,00 руб. (без учета НДС); </w:t>
      </w:r>
      <w:r>
        <w:rPr>
          <w:rFonts w:ascii="Times New Roman" w:hAnsi="Times New Roman" w:cs="Times New Roman"/>
          <w:b/>
          <w:szCs w:val="24"/>
        </w:rPr>
      </w:r>
      <w:r>
        <w:rPr>
          <w:rFonts w:ascii="Times New Roman" w:hAnsi="Times New Roman" w:cs="Times New Roman"/>
          <w:b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eastAsia="Times New Roman" w:cs="Times New Roman"/>
          <w:b/>
          <w:szCs w:val="24"/>
        </w:rPr>
        <w:t xml:space="preserve">Порядок формирования начальной (максимальной) цены договора:</w:t>
      </w:r>
      <w:r>
        <w:rPr>
          <w:rFonts w:ascii="Times New Roman" w:hAnsi="Times New Roman" w:eastAsia="Times New Roman" w:cs="Times New Roman"/>
          <w:i/>
          <w:szCs w:val="24"/>
        </w:rPr>
        <w:t xml:space="preserve"> </w:t>
      </w:r>
      <w:r>
        <w:rPr>
          <w:rFonts w:ascii="Times New Roman" w:hAnsi="Times New Roman" w:cs="Times New Roman"/>
          <w:i/>
          <w:szCs w:val="24"/>
        </w:rPr>
      </w:r>
      <w:r>
        <w:rPr>
          <w:rFonts w:ascii="Times New Roman" w:hAnsi="Times New Roman" w:cs="Times New Roman"/>
          <w:i/>
          <w:szCs w:val="24"/>
        </w:rPr>
      </w:r>
    </w:p>
    <w:p>
      <w:pPr>
        <w:ind w:left="709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eastAsia="Times New Roman" w:cs="Times New Roman"/>
          <w:szCs w:val="24"/>
        </w:rPr>
        <w:t xml:space="preserve">Сумма лимита * комиссионное вознаграждение / 365 * </w:t>
      </w:r>
      <w:r>
        <w:rPr>
          <w:rFonts w:ascii="Times New Roman" w:hAnsi="Times New Roman" w:eastAsia="Times New Roman" w:cs="Times New Roman"/>
          <w:szCs w:val="24"/>
          <w:highlight w:val="yellow"/>
        </w:rPr>
        <w:t xml:space="preserve">1095 </w:t>
      </w:r>
      <w:r>
        <w:rPr>
          <w:rFonts w:ascii="Times New Roman" w:hAnsi="Times New Roman" w:eastAsia="Times New Roman" w:cs="Times New Roman"/>
          <w:szCs w:val="24"/>
          <w:highlight w:val="yellow"/>
        </w:rPr>
        <w:t xml:space="preserve">дн</w:t>
      </w:r>
      <w:r>
        <w:rPr>
          <w:rFonts w:ascii="Times New Roman" w:hAnsi="Times New Roman" w:eastAsia="Times New Roman" w:cs="Times New Roman"/>
          <w:szCs w:val="24"/>
        </w:rPr>
        <w:t xml:space="preserve"> + </w:t>
      </w:r>
      <w:r>
        <w:rPr>
          <w:rFonts w:ascii="Times New Roman" w:hAnsi="Times New Roman" w:eastAsia="Times New Roman" w:cs="Times New Roman"/>
          <w:szCs w:val="24"/>
          <w:highlight w:val="yellow"/>
        </w:rPr>
        <w:t xml:space="preserve">22%</w:t>
      </w:r>
      <w:r>
        <w:rPr>
          <w:rFonts w:ascii="Times New Roman" w:hAnsi="Times New Roman" w:eastAsia="Times New Roman" w:cs="Times New Roman"/>
          <w:szCs w:val="24"/>
        </w:rPr>
        <w:t xml:space="preserve"> НДС.</w:t>
      </w:r>
      <w:r>
        <w:rPr>
          <w:rFonts w:ascii="Times New Roman" w:hAnsi="Times New Roman" w:eastAsia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i/>
          <w:szCs w:val="24"/>
        </w:rPr>
      </w:r>
      <w:r>
        <w:rPr>
          <w:rFonts w:ascii="Times New Roman" w:hAnsi="Times New Roman" w:cs="Times New Roman"/>
          <w:i/>
          <w:szCs w:val="24"/>
        </w:rPr>
      </w:r>
    </w:p>
    <w:p>
      <w:pPr>
        <w:numPr>
          <w:ilvl w:val="1"/>
          <w:numId w:val="1"/>
        </w:numPr>
        <w:ind w:left="0" w:firstLine="680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b/>
          <w:szCs w:val="24"/>
        </w:rPr>
        <w:t xml:space="preserve">Заключение агентского договора: </w:t>
      </w:r>
      <w:r>
        <w:rPr>
          <w:rFonts w:ascii="Times New Roman" w:hAnsi="Times New Roman" w:eastAsia="Times New Roman" w:cs="Times New Roman"/>
          <w:szCs w:val="24"/>
        </w:rPr>
        <w:t xml:space="preserve">не ранее чем через 10 (десять) календарных дней и не позднее чем через 20 (двадцать) календарных дней с даты официального размещения итогового протокола, составленного по результатам закупки.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numPr>
          <w:ilvl w:val="1"/>
          <w:numId w:val="1"/>
        </w:numPr>
        <w:ind w:left="0" w:firstLine="680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b/>
          <w:szCs w:val="24"/>
        </w:rPr>
        <w:t xml:space="preserve">Срок предоставления ус</w:t>
      </w:r>
      <w:r>
        <w:rPr>
          <w:rFonts w:ascii="Times New Roman" w:hAnsi="Times New Roman" w:eastAsia="Times New Roman" w:cs="Times New Roman"/>
          <w:b/>
          <w:szCs w:val="24"/>
          <w:highlight w:val="white"/>
        </w:rPr>
        <w:t xml:space="preserve">луг:</w:t>
      </w:r>
      <w:r>
        <w:rPr>
          <w:rFonts w:ascii="Times New Roman" w:hAnsi="Times New Roman" w:eastAsia="Times New Roman" w:cs="Times New Roman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Cs w:val="24"/>
          <w:highlight w:val="white"/>
        </w:rPr>
        <w:t xml:space="preserve">в течение </w:t>
      </w:r>
      <w:r>
        <w:rPr>
          <w:rFonts w:ascii="Times New Roman" w:hAnsi="Times New Roman" w:eastAsia="Times New Roman" w:cs="Times New Roman"/>
          <w:szCs w:val="24"/>
          <w:highlight w:val="yellow"/>
        </w:rPr>
        <w:t xml:space="preserve">1095 дней</w:t>
      </w:r>
      <w:r>
        <w:rPr>
          <w:rFonts w:ascii="Times New Roman" w:hAnsi="Times New Roman" w:eastAsia="Times New Roman" w:cs="Times New Roman"/>
          <w:szCs w:val="24"/>
          <w:highlight w:val="white"/>
        </w:rPr>
        <w:t xml:space="preserve"> п</w:t>
      </w:r>
      <w:r>
        <w:rPr>
          <w:rFonts w:ascii="Times New Roman" w:hAnsi="Times New Roman" w:eastAsia="Times New Roman" w:cs="Times New Roman"/>
          <w:szCs w:val="24"/>
        </w:rPr>
        <w:t xml:space="preserve">осле подписания договора.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numPr>
          <w:ilvl w:val="1"/>
          <w:numId w:val="1"/>
        </w:numPr>
        <w:ind w:left="0" w:firstLine="680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b/>
          <w:szCs w:val="24"/>
        </w:rPr>
        <w:t xml:space="preserve">Валюта, используема</w:t>
      </w:r>
      <w:bookmarkStart w:id="1" w:name="_GoBack"/>
      <w:r>
        <w:rPr>
          <w:rFonts w:ascii="Times New Roman" w:hAnsi="Times New Roman" w:eastAsia="Times New Roman" w:cs="Times New Roman"/>
        </w:rPr>
      </w:r>
      <w:bookmarkEnd w:id="1"/>
      <w:r>
        <w:rPr>
          <w:rFonts w:ascii="Times New Roman" w:hAnsi="Times New Roman" w:eastAsia="Times New Roman" w:cs="Times New Roman"/>
          <w:b/>
          <w:szCs w:val="24"/>
        </w:rPr>
        <w:t xml:space="preserve">я</w:t>
      </w:r>
      <w:r>
        <w:rPr>
          <w:rFonts w:ascii="Times New Roman" w:hAnsi="Times New Roman" w:eastAsia="Times New Roman" w:cs="Times New Roman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Cs w:val="24"/>
        </w:rPr>
        <w:t xml:space="preserve">для формирования (максимальной) цены, а также любых расчетов между Сторонами по заключаемому по результату торгов договору – </w:t>
      </w:r>
      <w:r>
        <w:rPr>
          <w:rFonts w:ascii="Times New Roman" w:hAnsi="Times New Roman" w:eastAsia="Times New Roman" w:cs="Times New Roman"/>
          <w:szCs w:val="24"/>
        </w:rPr>
        <w:t xml:space="preserve">российский рубль.</w:t>
      </w:r>
      <w:r>
        <w:rPr>
          <w:rFonts w:ascii="Times New Roman" w:hAnsi="Times New Roman" w:eastAsia="Times New Roman" w:cs="Times New Roman"/>
          <w:szCs w:val="24"/>
        </w:rPr>
        <w:t xml:space="preserve"> Не допускается включения в состав Предложения (и/или проект договора) условий, в соответствии с которыми могут возникнуть обязательства, выраженные в иностранной валюте (либо возникнуть обязательства, величина которых приравнивается к иностранной валюте).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numPr>
          <w:ilvl w:val="1"/>
          <w:numId w:val="1"/>
        </w:numPr>
        <w:ind w:left="0" w:firstLine="680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eastAsia="Times New Roman" w:cs="Times New Roman"/>
          <w:szCs w:val="24"/>
        </w:rPr>
        <w:t xml:space="preserve">Включение Участником закупки в состав Предложе</w:t>
      </w:r>
      <w:r>
        <w:rPr>
          <w:rFonts w:ascii="Times New Roman" w:hAnsi="Times New Roman" w:eastAsia="Times New Roman" w:cs="Times New Roman"/>
          <w:szCs w:val="24"/>
        </w:rPr>
        <w:t xml:space="preserve">ния (и/или проект договора) условий, в соответствии с которыми могут возникнуть обязательства, выраженные в иностранной валюте (либо возникнуть обязательства, величина которых приравнивается к иностранной валюте), может быть расценено закупочной комиссией </w:t>
      </w:r>
      <w:r>
        <w:rPr>
          <w:rFonts w:ascii="Times New Roman" w:hAnsi="Times New Roman" w:eastAsia="Times New Roman" w:cs="Times New Roman"/>
          <w:szCs w:val="24"/>
        </w:rPr>
        <w:t xml:space="preserve">как несоответствие Предложения на участие в запросе предложений требованиям, установленным закупочной документацией.</w:t>
      </w:r>
      <w:r>
        <w:rPr>
          <w:rFonts w:ascii="Times New Roman" w:hAnsi="Times New Roman" w:eastAsia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b/>
          <w:szCs w:val="24"/>
        </w:rPr>
      </w:r>
      <w:r>
        <w:rPr>
          <w:rFonts w:ascii="Times New Roman" w:hAnsi="Times New Roman" w:cs="Times New Roman"/>
          <w:b/>
          <w:szCs w:val="24"/>
        </w:rPr>
      </w:r>
    </w:p>
    <w:p>
      <w:pPr>
        <w:numPr>
          <w:ilvl w:val="1"/>
          <w:numId w:val="1"/>
        </w:numPr>
        <w:ind w:left="0" w:firstLine="680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eastAsia="Times New Roman" w:cs="Times New Roman"/>
          <w:b/>
          <w:szCs w:val="24"/>
        </w:rPr>
        <w:t xml:space="preserve">Форма и порядок оплаты услуги – </w:t>
      </w:r>
      <w:r>
        <w:rPr>
          <w:rFonts w:ascii="Times New Roman" w:hAnsi="Times New Roman" w:eastAsia="Times New Roman" w:cs="Times New Roman"/>
          <w:szCs w:val="24"/>
        </w:rPr>
        <w:t xml:space="preserve">сумма вознаграждения рассчитывается Агентом ежемесячно за соответствующую часть периода расчета вознаграждения и оплачивается на основании выставленного счета не позднее 5 рабочих дней с момента его получения.</w:t>
      </w:r>
      <w:r>
        <w:rPr>
          <w:rFonts w:ascii="Times New Roman" w:hAnsi="Times New Roman" w:cs="Times New Roman"/>
          <w:b/>
          <w:szCs w:val="24"/>
        </w:rPr>
      </w:r>
      <w:r>
        <w:rPr>
          <w:rFonts w:ascii="Times New Roman" w:hAnsi="Times New Roman" w:cs="Times New Roman"/>
          <w:b/>
          <w:szCs w:val="24"/>
        </w:rPr>
      </w:r>
    </w:p>
    <w:p>
      <w:pPr>
        <w:numPr>
          <w:ilvl w:val="1"/>
          <w:numId w:val="1"/>
        </w:numPr>
        <w:ind w:left="0" w:firstLine="680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b/>
          <w:szCs w:val="24"/>
        </w:rPr>
        <w:t xml:space="preserve">Обеспечение: </w:t>
      </w:r>
      <w:r>
        <w:rPr>
          <w:rFonts w:ascii="Times New Roman" w:hAnsi="Times New Roman" w:eastAsia="Times New Roman" w:cs="Times New Roman"/>
          <w:szCs w:val="24"/>
        </w:rPr>
        <w:t xml:space="preserve">поручительство ПАО </w:t>
      </w:r>
      <w:r>
        <w:rPr>
          <w:rFonts w:ascii="Times New Roman" w:hAnsi="Times New Roman" w:eastAsia="Times New Roman" w:cs="Times New Roman"/>
          <w:szCs w:val="24"/>
        </w:rPr>
        <w:t xml:space="preserve">РусГидро</w:t>
      </w:r>
      <w:r>
        <w:rPr>
          <w:rFonts w:ascii="Times New Roman" w:hAnsi="Times New Roman" w:eastAsia="Times New Roman" w:cs="Times New Roman"/>
          <w:szCs w:val="24"/>
        </w:rPr>
        <w:t xml:space="preserve">». Договор поручительства заключается в течение 75 календарных дней с даты заключения агентского договора. Заключение договора поручительства не может являться отлагательным условием по выплате Платежей по Денежным требованиям Кредиторов АО "ДГК".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numPr>
          <w:ilvl w:val="1"/>
          <w:numId w:val="1"/>
        </w:numPr>
        <w:ind w:left="0" w:firstLine="680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eastAsia="Times New Roman" w:cs="Times New Roman"/>
          <w:b/>
          <w:szCs w:val="24"/>
        </w:rPr>
        <w:t xml:space="preserve">Право на акцепт списания денежных средств – </w:t>
      </w:r>
      <w:r>
        <w:rPr>
          <w:rFonts w:ascii="Times New Roman" w:hAnsi="Times New Roman" w:eastAsia="Times New Roman" w:cs="Times New Roman"/>
          <w:szCs w:val="24"/>
        </w:rPr>
        <w:t xml:space="preserve">не предоставляется. </w:t>
      </w:r>
      <w:r>
        <w:rPr>
          <w:rFonts w:ascii="Times New Roman" w:hAnsi="Times New Roman" w:cs="Times New Roman"/>
          <w:b/>
          <w:szCs w:val="24"/>
        </w:rPr>
      </w:r>
      <w:r>
        <w:rPr>
          <w:rFonts w:ascii="Times New Roman" w:hAnsi="Times New Roman" w:cs="Times New Roman"/>
          <w:b/>
          <w:szCs w:val="24"/>
        </w:rPr>
      </w:r>
    </w:p>
    <w:p>
      <w:pPr>
        <w:numPr>
          <w:ilvl w:val="1"/>
          <w:numId w:val="1"/>
        </w:numPr>
        <w:ind w:left="0" w:firstLine="680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eastAsia="Times New Roman" w:cs="Times New Roman"/>
          <w:b/>
          <w:szCs w:val="24"/>
        </w:rPr>
        <w:t xml:space="preserve">Источник погашения обязательств: </w:t>
      </w:r>
      <w:r>
        <w:rPr>
          <w:rFonts w:ascii="Times New Roman" w:hAnsi="Times New Roman" w:eastAsia="Times New Roman" w:cs="Times New Roman"/>
          <w:szCs w:val="24"/>
        </w:rPr>
        <w:t xml:space="preserve">выручка от реализации электрической и тепловой энергии. </w:t>
      </w:r>
      <w:r>
        <w:rPr>
          <w:rFonts w:ascii="Times New Roman" w:hAnsi="Times New Roman" w:cs="Times New Roman"/>
          <w:b/>
          <w:szCs w:val="24"/>
        </w:rPr>
      </w:r>
      <w:r>
        <w:rPr>
          <w:rFonts w:ascii="Times New Roman" w:hAnsi="Times New Roman" w:cs="Times New Roman"/>
          <w:b/>
          <w:szCs w:val="24"/>
        </w:rPr>
      </w:r>
    </w:p>
    <w:p>
      <w:pPr>
        <w:numPr>
          <w:ilvl w:val="0"/>
          <w:numId w:val="1"/>
        </w:numPr>
        <w:ind w:left="1190" w:hanging="510"/>
        <w:jc w:val="both"/>
        <w:spacing w:before="240" w:line="288" w:lineRule="auto"/>
        <w:rPr>
          <w:rFonts w:ascii="Times New Roman" w:hAnsi="Times New Roman" w:cs="Times New Roman"/>
          <w:b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szCs w:val="24"/>
          <w:u w:val="single"/>
        </w:rPr>
        <w:t xml:space="preserve">Требования к качеству:</w:t>
      </w:r>
      <w:r>
        <w:rPr>
          <w:rFonts w:ascii="Times New Roman" w:hAnsi="Times New Roman" w:cs="Times New Roman"/>
          <w:b/>
          <w:szCs w:val="24"/>
          <w:u w:val="single"/>
        </w:rPr>
      </w:r>
      <w:r>
        <w:rPr>
          <w:rFonts w:ascii="Times New Roman" w:hAnsi="Times New Roman" w:cs="Times New Roman"/>
          <w:b/>
          <w:szCs w:val="24"/>
          <w:u w:val="single"/>
        </w:rPr>
      </w:r>
    </w:p>
    <w:p>
      <w:pPr>
        <w:ind w:firstLine="709"/>
        <w:jc w:val="both"/>
        <w:spacing w:before="240" w:line="288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Cs w:val="24"/>
        </w:rPr>
        <w:t xml:space="preserve">Заказчиком применяются требования к безопасности, качеству услуг, к результатам услуг, отличные от установленных в соответствии с законодательством Российской Федерации о техническом регулировании, законодательством Ро</w:t>
      </w:r>
      <w:r>
        <w:rPr>
          <w:rFonts w:ascii="Times New Roman" w:hAnsi="Times New Roman" w:eastAsia="Times New Roman" w:cs="Times New Roman"/>
          <w:szCs w:val="24"/>
        </w:rPr>
        <w:t xml:space="preserve">ссийской Федерации о стандартизации в связи с тем, что по данным видам услуг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ind w:firstLine="709"/>
        <w:jc w:val="both"/>
        <w:spacing w:before="120" w:line="288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Cs w:val="24"/>
        </w:rPr>
        <w:t xml:space="preserve">Для качественного исполнения услуг финансового агента необходимо руководствоваться нормативными документами Российской Федерации (с учетом действующих изменений и дополнений), в том числе ст.824-825 ГК РФ.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ind w:firstLine="709"/>
        <w:jc w:val="both"/>
        <w:spacing w:before="120" w:line="288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b/>
          <w:szCs w:val="24"/>
        </w:rPr>
        <w:t xml:space="preserve">3.1 Требования к Участникам: 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ind w:left="360" w:firstLine="349"/>
        <w:jc w:val="both"/>
        <w:spacing w:before="120" w:line="288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Cs w:val="24"/>
          <w:lang w:eastAsia="ru-RU"/>
        </w:rPr>
        <w:t xml:space="preserve">1. Наличие установленного лимита финансирования.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ind w:left="709"/>
        <w:jc w:val="both"/>
        <w:spacing w:before="120" w:line="288" w:lineRule="auto"/>
        <w:tabs>
          <w:tab w:val="left" w:pos="1276" w:leader="none"/>
        </w:tabs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eastAsia="Times New Roman" w:cs="Times New Roman"/>
          <w:b/>
          <w:szCs w:val="24"/>
        </w:rPr>
        <w:t xml:space="preserve">3.2 Перечень документов, подтверждающих соответствие Участника закупки установленным требованиям:  </w:t>
      </w:r>
      <w:r>
        <w:rPr>
          <w:rFonts w:ascii="Times New Roman" w:hAnsi="Times New Roman" w:cs="Times New Roman"/>
          <w:b/>
          <w:szCs w:val="24"/>
        </w:rPr>
      </w:r>
      <w:r>
        <w:rPr>
          <w:rFonts w:ascii="Times New Roman" w:hAnsi="Times New Roman" w:cs="Times New Roman"/>
          <w:b/>
          <w:szCs w:val="24"/>
        </w:rPr>
      </w:r>
    </w:p>
    <w:p>
      <w:pPr>
        <w:ind w:left="360" w:firstLine="349"/>
        <w:jc w:val="both"/>
        <w:spacing w:before="120" w:line="288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Cs w:val="24"/>
          <w:lang w:eastAsia="ru-RU"/>
        </w:rPr>
        <w:t xml:space="preserve">1. Заверенный Участником документ, подтверждающий решение об одобрении предоставления финансирования для оказания услуг по выплате платежей.</w:t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jc w:val="both"/>
        <w:spacing w:line="288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p>
      <w:pPr>
        <w:jc w:val="both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before="240"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  <w:r>
        <w:rPr>
          <w:rFonts w:ascii="Times New Roman" w:hAnsi="Times New Roman" w:cs="Times New Roman"/>
          <w:szCs w:val="24"/>
        </w:rPr>
      </w:r>
    </w:p>
    <w:sectPr>
      <w:headerReference w:type="even" r:id="rId9"/>
      <w:footnotePr/>
      <w:endnotePr/>
      <w:type w:val="nextPage"/>
      <w:pgSz w:w="11906" w:h="16838" w:orient="portrait"/>
      <w:pgMar w:top="680" w:right="851" w:bottom="851" w:left="1134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Arial">
    <w:panose1 w:val="020B0604020202020204"/>
  </w:font>
  <w:font w:name="Geneva CY">
    <w:panose1 w:val="02000603000000000000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14"/>
        <w:jc w:val="both"/>
      </w:pPr>
      <w:r>
        <w:rPr>
          <w:rStyle w:val="916"/>
        </w:rPr>
        <w:footnoteRef/>
      </w:r>
      <w:r>
        <w:t xml:space="preserve"> Цена ключевой ставки рассчитана исходя из действующей ключевой ставки – 16% определенной Банком России 19.12.2025 г. 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  <w:rPr>
        <w:rStyle w:val="908"/>
      </w:rPr>
      <w:framePr w:wrap="around" w:vAnchor="text" w:hAnchor="margin" w:xAlign="center" w:y="1"/>
    </w:pPr>
    <w:r>
      <w:rPr>
        <w:rStyle w:val="908"/>
      </w:rPr>
      <w:fldChar w:fldCharType="begin"/>
    </w:r>
    <w:r>
      <w:rPr>
        <w:rStyle w:val="908"/>
      </w:rPr>
      <w:instrText xml:space="preserve">PAGE  </w:instrText>
    </w:r>
    <w:r>
      <w:rPr>
        <w:rStyle w:val="908"/>
      </w:rPr>
      <w:fldChar w:fldCharType="end"/>
    </w:r>
    <w:r>
      <w:rPr>
        <w:rStyle w:val="908"/>
      </w:rPr>
    </w:r>
    <w:r>
      <w:rPr>
        <w:rStyle w:val="908"/>
      </w:rPr>
    </w:r>
  </w:p>
  <w:p>
    <w:pPr>
      <w:pStyle w:val="90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  <w:tabs>
          <w:tab w:val="num" w:pos="928" w:leader="none"/>
        </w:tabs>
      </w:pPr>
      <w:rPr>
        <w:rFonts w:hint="default" w:cs="Times New Roman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suff w:val="tab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suff w:val="tab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52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69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suff w:val="tab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52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69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-"/>
      <w:lvlJc w:val="left"/>
      <w:pPr>
        <w:ind w:left="1755" w:hanging="675"/>
        <w:tabs>
          <w:tab w:val="num" w:pos="1755" w:leader="none"/>
        </w:tabs>
      </w:pPr>
      <w:rPr>
        <w:rFonts w:hint="default" w:ascii="Times New Roman" w:hAnsi="Times New Roman" w:eastAsia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suff w:val="tab"/>
      <w:lvlText w:val="%1.%2."/>
      <w:lvlJc w:val="left"/>
      <w:pPr>
        <w:ind w:left="720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suff w:val="tab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52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69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50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2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4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6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8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0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2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4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63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94" w:hanging="360"/>
        <w:tabs>
          <w:tab w:val="num" w:pos="394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114" w:hanging="360"/>
        <w:tabs>
          <w:tab w:val="num" w:pos="1114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34" w:hanging="360"/>
        <w:tabs>
          <w:tab w:val="num" w:pos="183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54" w:hanging="360"/>
        <w:tabs>
          <w:tab w:val="num" w:pos="255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74" w:hanging="360"/>
        <w:tabs>
          <w:tab w:val="num" w:pos="3274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94" w:hanging="360"/>
        <w:tabs>
          <w:tab w:val="num" w:pos="399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14" w:hanging="360"/>
        <w:tabs>
          <w:tab w:val="num" w:pos="471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34" w:hanging="360"/>
        <w:tabs>
          <w:tab w:val="num" w:pos="5434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54" w:hanging="360"/>
        <w:tabs>
          <w:tab w:val="num" w:pos="6154" w:leader="none"/>
        </w:tabs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(%1)"/>
      <w:legacy w:legacy="1" w:legacyIndent="567" w:legacySpace="170"/>
      <w:lvlJc w:val="left"/>
      <w:pPr>
        <w:ind w:left="605" w:hanging="567"/>
      </w:pPr>
      <w:rPr>
        <w:rFonts w:cs="Times New Roman"/>
        <w:b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194" w:hanging="360"/>
        <w:tabs>
          <w:tab w:val="num" w:pos="1194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914" w:hanging="180"/>
        <w:tabs>
          <w:tab w:val="num" w:pos="1914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634" w:hanging="360"/>
        <w:tabs>
          <w:tab w:val="num" w:pos="2634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354" w:hanging="360"/>
        <w:tabs>
          <w:tab w:val="num" w:pos="3354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074" w:hanging="180"/>
        <w:tabs>
          <w:tab w:val="num" w:pos="4074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794" w:hanging="360"/>
        <w:tabs>
          <w:tab w:val="num" w:pos="4794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514" w:hanging="360"/>
        <w:tabs>
          <w:tab w:val="num" w:pos="5514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234" w:hanging="180"/>
        <w:tabs>
          <w:tab w:val="num" w:pos="6234" w:leader="none"/>
        </w:tabs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394" w:hanging="360"/>
        <w:tabs>
          <w:tab w:val="num" w:pos="394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114" w:hanging="360"/>
        <w:tabs>
          <w:tab w:val="num" w:pos="1114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34" w:hanging="360"/>
        <w:tabs>
          <w:tab w:val="num" w:pos="183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54" w:hanging="360"/>
        <w:tabs>
          <w:tab w:val="num" w:pos="255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74" w:hanging="360"/>
        <w:tabs>
          <w:tab w:val="num" w:pos="3274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94" w:hanging="360"/>
        <w:tabs>
          <w:tab w:val="num" w:pos="399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14" w:hanging="360"/>
        <w:tabs>
          <w:tab w:val="num" w:pos="471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34" w:hanging="360"/>
        <w:tabs>
          <w:tab w:val="num" w:pos="5434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54" w:hanging="360"/>
        <w:tabs>
          <w:tab w:val="num" w:pos="6154" w:leader="none"/>
        </w:tabs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pStyle w:val="911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0"/>
      <w:numFmt w:val="decimal"/>
      <w:isLgl/>
      <w:suff w:val="tab"/>
      <w:lvlText w:val="%1.%2."/>
      <w:lvlJc w:val="left"/>
      <w:pPr>
        <w:ind w:left="720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suff w:val="tab"/>
      <w:lvlText w:val="%1.%2.%3."/>
      <w:lvlJc w:val="left"/>
      <w:pPr>
        <w:ind w:left="2440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52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69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79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8"/>
  </w:num>
  <w:num w:numId="5">
    <w:abstractNumId w:val="10"/>
  </w:num>
  <w:num w:numId="6">
    <w:abstractNumId w:val="7"/>
  </w:num>
  <w:num w:numId="7">
    <w:abstractNumId w:val="9"/>
  </w:num>
  <w:num w:numId="8">
    <w:abstractNumId w:val="5"/>
  </w:num>
  <w:num w:numId="9">
    <w:abstractNumId w:val="11"/>
  </w:num>
  <w:num w:numId="10">
    <w:abstractNumId w:val="3"/>
  </w:num>
  <w:num w:numId="11">
    <w:abstractNumId w:val="1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4" w:default="1">
    <w:name w:val="Normal"/>
    <w:qFormat/>
    <w:rPr>
      <w:rFonts w:ascii="Geneva CY" w:hAnsi="Geneva CY" w:eastAsia="Geneva"/>
      <w:sz w:val="24"/>
      <w:lang w:val="ru-RU" w:eastAsia="en-US"/>
    </w:rPr>
  </w:style>
  <w:style w:type="paragraph" w:styleId="715">
    <w:name w:val="Heading 1"/>
    <w:basedOn w:val="714"/>
    <w:next w:val="714"/>
    <w:link w:val="74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16">
    <w:name w:val="Heading 2"/>
    <w:basedOn w:val="714"/>
    <w:next w:val="714"/>
    <w:link w:val="7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7">
    <w:name w:val="Heading 3"/>
    <w:basedOn w:val="714"/>
    <w:next w:val="714"/>
    <w:link w:val="74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8">
    <w:name w:val="Heading 4"/>
    <w:basedOn w:val="714"/>
    <w:next w:val="714"/>
    <w:link w:val="7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9">
    <w:name w:val="Heading 5"/>
    <w:basedOn w:val="714"/>
    <w:next w:val="714"/>
    <w:link w:val="74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Cs w:val="24"/>
    </w:rPr>
  </w:style>
  <w:style w:type="paragraph" w:styleId="720">
    <w:name w:val="Heading 6"/>
    <w:basedOn w:val="714"/>
    <w:next w:val="714"/>
    <w:link w:val="7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1">
    <w:name w:val="Heading 7"/>
    <w:basedOn w:val="714"/>
    <w:next w:val="714"/>
    <w:link w:val="7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714"/>
    <w:next w:val="714"/>
    <w:link w:val="7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3">
    <w:name w:val="Heading 9"/>
    <w:basedOn w:val="714"/>
    <w:next w:val="714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4" w:default="1">
    <w:name w:val="Default Paragraph Font"/>
    <w:uiPriority w:val="1"/>
    <w:semiHidden/>
    <w:unhideWhenUsed/>
  </w:style>
  <w:style w:type="table" w:styleId="7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6" w:default="1">
    <w:name w:val="No List"/>
    <w:uiPriority w:val="99"/>
    <w:semiHidden/>
    <w:unhideWhenUsed/>
  </w:style>
  <w:style w:type="character" w:styleId="727" w:customStyle="1">
    <w:name w:val="Heading 1 Char"/>
    <w:basedOn w:val="724"/>
    <w:uiPriority w:val="9"/>
    <w:rPr>
      <w:rFonts w:ascii="Arial" w:hAnsi="Arial" w:eastAsia="Arial" w:cs="Arial"/>
      <w:sz w:val="40"/>
      <w:szCs w:val="40"/>
    </w:rPr>
  </w:style>
  <w:style w:type="character" w:styleId="728" w:customStyle="1">
    <w:name w:val="Heading 2 Char"/>
    <w:basedOn w:val="724"/>
    <w:uiPriority w:val="9"/>
    <w:rPr>
      <w:rFonts w:ascii="Arial" w:hAnsi="Arial" w:eastAsia="Arial" w:cs="Arial"/>
      <w:sz w:val="34"/>
    </w:rPr>
  </w:style>
  <w:style w:type="character" w:styleId="729" w:customStyle="1">
    <w:name w:val="Heading 3 Char"/>
    <w:basedOn w:val="724"/>
    <w:uiPriority w:val="9"/>
    <w:rPr>
      <w:rFonts w:ascii="Arial" w:hAnsi="Arial" w:eastAsia="Arial" w:cs="Arial"/>
      <w:sz w:val="30"/>
      <w:szCs w:val="30"/>
    </w:rPr>
  </w:style>
  <w:style w:type="character" w:styleId="730" w:customStyle="1">
    <w:name w:val="Heading 4 Char"/>
    <w:basedOn w:val="724"/>
    <w:uiPriority w:val="9"/>
    <w:rPr>
      <w:rFonts w:ascii="Arial" w:hAnsi="Arial" w:eastAsia="Arial" w:cs="Arial"/>
      <w:b/>
      <w:bCs/>
      <w:sz w:val="26"/>
      <w:szCs w:val="26"/>
    </w:rPr>
  </w:style>
  <w:style w:type="character" w:styleId="731" w:customStyle="1">
    <w:name w:val="Heading 5 Char"/>
    <w:basedOn w:val="724"/>
    <w:uiPriority w:val="9"/>
    <w:rPr>
      <w:rFonts w:ascii="Arial" w:hAnsi="Arial" w:eastAsia="Arial" w:cs="Arial"/>
      <w:b/>
      <w:bCs/>
      <w:sz w:val="24"/>
      <w:szCs w:val="24"/>
    </w:rPr>
  </w:style>
  <w:style w:type="character" w:styleId="732" w:customStyle="1">
    <w:name w:val="Heading 6 Char"/>
    <w:basedOn w:val="724"/>
    <w:uiPriority w:val="9"/>
    <w:rPr>
      <w:rFonts w:ascii="Arial" w:hAnsi="Arial" w:eastAsia="Arial" w:cs="Arial"/>
      <w:b/>
      <w:bCs/>
      <w:sz w:val="22"/>
      <w:szCs w:val="22"/>
    </w:rPr>
  </w:style>
  <w:style w:type="character" w:styleId="733" w:customStyle="1">
    <w:name w:val="Heading 7 Char"/>
    <w:basedOn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4" w:customStyle="1">
    <w:name w:val="Heading 8 Char"/>
    <w:basedOn w:val="724"/>
    <w:uiPriority w:val="9"/>
    <w:rPr>
      <w:rFonts w:ascii="Arial" w:hAnsi="Arial" w:eastAsia="Arial" w:cs="Arial"/>
      <w:i/>
      <w:iCs/>
      <w:sz w:val="22"/>
      <w:szCs w:val="22"/>
    </w:rPr>
  </w:style>
  <w:style w:type="character" w:styleId="735" w:customStyle="1">
    <w:name w:val="Heading 9 Char"/>
    <w:basedOn w:val="724"/>
    <w:uiPriority w:val="9"/>
    <w:rPr>
      <w:rFonts w:ascii="Arial" w:hAnsi="Arial" w:eastAsia="Arial" w:cs="Arial"/>
      <w:i/>
      <w:iCs/>
      <w:sz w:val="21"/>
      <w:szCs w:val="21"/>
    </w:rPr>
  </w:style>
  <w:style w:type="character" w:styleId="736" w:customStyle="1">
    <w:name w:val="Title Char"/>
    <w:basedOn w:val="724"/>
    <w:uiPriority w:val="10"/>
    <w:rPr>
      <w:sz w:val="48"/>
      <w:szCs w:val="48"/>
    </w:rPr>
  </w:style>
  <w:style w:type="character" w:styleId="737" w:customStyle="1">
    <w:name w:val="Subtitle Char"/>
    <w:basedOn w:val="724"/>
    <w:uiPriority w:val="11"/>
    <w:rPr>
      <w:sz w:val="24"/>
      <w:szCs w:val="24"/>
    </w:rPr>
  </w:style>
  <w:style w:type="character" w:styleId="738" w:customStyle="1">
    <w:name w:val="Quote Char"/>
    <w:uiPriority w:val="29"/>
    <w:rPr>
      <w:i/>
    </w:rPr>
  </w:style>
  <w:style w:type="character" w:styleId="739" w:customStyle="1">
    <w:name w:val="Intense Quote Char"/>
    <w:uiPriority w:val="30"/>
    <w:rPr>
      <w:i/>
    </w:rPr>
  </w:style>
  <w:style w:type="character" w:styleId="740" w:customStyle="1">
    <w:name w:val="Caption Char"/>
    <w:uiPriority w:val="99"/>
  </w:style>
  <w:style w:type="character" w:styleId="741" w:customStyle="1">
    <w:name w:val="Endnote Text Char"/>
    <w:uiPriority w:val="99"/>
    <w:rPr>
      <w:sz w:val="20"/>
    </w:rPr>
  </w:style>
  <w:style w:type="character" w:styleId="742" w:customStyle="1">
    <w:name w:val="Заголовок 1 Знак"/>
    <w:basedOn w:val="724"/>
    <w:link w:val="715"/>
    <w:uiPriority w:val="9"/>
    <w:rPr>
      <w:rFonts w:ascii="Arial" w:hAnsi="Arial" w:eastAsia="Arial" w:cs="Arial"/>
      <w:sz w:val="40"/>
      <w:szCs w:val="40"/>
    </w:rPr>
  </w:style>
  <w:style w:type="character" w:styleId="743" w:customStyle="1">
    <w:name w:val="Заголовок 2 Знак"/>
    <w:basedOn w:val="724"/>
    <w:link w:val="716"/>
    <w:uiPriority w:val="9"/>
    <w:rPr>
      <w:rFonts w:ascii="Arial" w:hAnsi="Arial" w:eastAsia="Arial" w:cs="Arial"/>
      <w:sz w:val="34"/>
    </w:rPr>
  </w:style>
  <w:style w:type="character" w:styleId="744" w:customStyle="1">
    <w:name w:val="Заголовок 3 Знак"/>
    <w:basedOn w:val="724"/>
    <w:link w:val="717"/>
    <w:uiPriority w:val="9"/>
    <w:rPr>
      <w:rFonts w:ascii="Arial" w:hAnsi="Arial" w:eastAsia="Arial" w:cs="Arial"/>
      <w:sz w:val="30"/>
      <w:szCs w:val="30"/>
    </w:rPr>
  </w:style>
  <w:style w:type="character" w:styleId="745" w:customStyle="1">
    <w:name w:val="Заголовок 4 Знак"/>
    <w:basedOn w:val="724"/>
    <w:link w:val="718"/>
    <w:uiPriority w:val="9"/>
    <w:rPr>
      <w:rFonts w:ascii="Arial" w:hAnsi="Arial" w:eastAsia="Arial" w:cs="Arial"/>
      <w:b/>
      <w:bCs/>
      <w:sz w:val="26"/>
      <w:szCs w:val="26"/>
    </w:rPr>
  </w:style>
  <w:style w:type="character" w:styleId="746" w:customStyle="1">
    <w:name w:val="Заголовок 5 Знак"/>
    <w:basedOn w:val="724"/>
    <w:link w:val="719"/>
    <w:uiPriority w:val="9"/>
    <w:rPr>
      <w:rFonts w:ascii="Arial" w:hAnsi="Arial" w:eastAsia="Arial" w:cs="Arial"/>
      <w:b/>
      <w:bCs/>
      <w:sz w:val="24"/>
      <w:szCs w:val="24"/>
    </w:rPr>
  </w:style>
  <w:style w:type="character" w:styleId="747" w:customStyle="1">
    <w:name w:val="Заголовок 6 Знак"/>
    <w:basedOn w:val="724"/>
    <w:link w:val="720"/>
    <w:uiPriority w:val="9"/>
    <w:rPr>
      <w:rFonts w:ascii="Arial" w:hAnsi="Arial" w:eastAsia="Arial" w:cs="Arial"/>
      <w:b/>
      <w:bCs/>
      <w:sz w:val="22"/>
      <w:szCs w:val="22"/>
    </w:rPr>
  </w:style>
  <w:style w:type="character" w:styleId="748" w:customStyle="1">
    <w:name w:val="Заголовок 7 Знак"/>
    <w:basedOn w:val="724"/>
    <w:link w:val="72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9" w:customStyle="1">
    <w:name w:val="Заголовок 8 Знак"/>
    <w:basedOn w:val="724"/>
    <w:link w:val="722"/>
    <w:uiPriority w:val="9"/>
    <w:rPr>
      <w:rFonts w:ascii="Arial" w:hAnsi="Arial" w:eastAsia="Arial" w:cs="Arial"/>
      <w:i/>
      <w:iCs/>
      <w:sz w:val="22"/>
      <w:szCs w:val="22"/>
    </w:rPr>
  </w:style>
  <w:style w:type="character" w:styleId="750" w:customStyle="1">
    <w:name w:val="Заголовок 9 Знак"/>
    <w:basedOn w:val="724"/>
    <w:link w:val="723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</w:style>
  <w:style w:type="paragraph" w:styleId="752">
    <w:name w:val="Title"/>
    <w:basedOn w:val="714"/>
    <w:next w:val="714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 w:customStyle="1">
    <w:name w:val="Заголовок Знак"/>
    <w:basedOn w:val="724"/>
    <w:link w:val="752"/>
    <w:uiPriority w:val="10"/>
    <w:rPr>
      <w:sz w:val="48"/>
      <w:szCs w:val="48"/>
    </w:rPr>
  </w:style>
  <w:style w:type="paragraph" w:styleId="754">
    <w:name w:val="Subtitle"/>
    <w:basedOn w:val="714"/>
    <w:next w:val="714"/>
    <w:link w:val="755"/>
    <w:uiPriority w:val="11"/>
    <w:qFormat/>
    <w:pPr>
      <w:spacing w:before="200" w:after="200"/>
    </w:pPr>
    <w:rPr>
      <w:szCs w:val="24"/>
    </w:rPr>
  </w:style>
  <w:style w:type="character" w:styleId="755" w:customStyle="1">
    <w:name w:val="Подзаголовок Знак"/>
    <w:basedOn w:val="724"/>
    <w:link w:val="754"/>
    <w:uiPriority w:val="11"/>
    <w:rPr>
      <w:sz w:val="24"/>
      <w:szCs w:val="24"/>
    </w:rPr>
  </w:style>
  <w:style w:type="paragraph" w:styleId="756">
    <w:name w:val="Quote"/>
    <w:basedOn w:val="714"/>
    <w:next w:val="714"/>
    <w:link w:val="757"/>
    <w:uiPriority w:val="29"/>
    <w:qFormat/>
    <w:pPr>
      <w:ind w:left="720" w:right="720"/>
    </w:pPr>
    <w:rPr>
      <w:i/>
    </w:rPr>
  </w:style>
  <w:style w:type="character" w:styleId="757" w:customStyle="1">
    <w:name w:val="Цитата 2 Знак"/>
    <w:link w:val="756"/>
    <w:uiPriority w:val="29"/>
    <w:rPr>
      <w:i/>
    </w:rPr>
  </w:style>
  <w:style w:type="paragraph" w:styleId="758">
    <w:name w:val="Intense Quote"/>
    <w:basedOn w:val="714"/>
    <w:next w:val="714"/>
    <w:link w:val="75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 w:customStyle="1">
    <w:name w:val="Выделенная цитата Знак"/>
    <w:link w:val="758"/>
    <w:uiPriority w:val="30"/>
    <w:rPr>
      <w:i/>
    </w:rPr>
  </w:style>
  <w:style w:type="character" w:styleId="760" w:customStyle="1">
    <w:name w:val="Header Char"/>
    <w:basedOn w:val="724"/>
    <w:uiPriority w:val="99"/>
  </w:style>
  <w:style w:type="paragraph" w:styleId="761">
    <w:name w:val="Footer"/>
    <w:basedOn w:val="714"/>
    <w:link w:val="76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62" w:customStyle="1">
    <w:name w:val="Footer Char"/>
    <w:basedOn w:val="724"/>
    <w:uiPriority w:val="99"/>
  </w:style>
  <w:style w:type="paragraph" w:styleId="763">
    <w:name w:val="Caption"/>
    <w:basedOn w:val="714"/>
    <w:next w:val="714"/>
    <w:link w:val="7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4" w:customStyle="1">
    <w:name w:val="Нижний колонтитул Знак"/>
    <w:link w:val="761"/>
    <w:uiPriority w:val="99"/>
  </w:style>
  <w:style w:type="table" w:styleId="765" w:customStyle="1">
    <w:name w:val="Table Grid Light"/>
    <w:basedOn w:val="72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6">
    <w:name w:val="Plain Table 1"/>
    <w:basedOn w:val="72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2"/>
    <w:basedOn w:val="72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3"/>
    <w:basedOn w:val="72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>
    <w:name w:val="Plain Table 4"/>
    <w:basedOn w:val="72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Plain Table 5"/>
    <w:basedOn w:val="72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>
    <w:name w:val="Grid Table 1 Light"/>
    <w:basedOn w:val="72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1"/>
    <w:basedOn w:val="725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2"/>
    <w:basedOn w:val="725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3"/>
    <w:basedOn w:val="725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4"/>
    <w:basedOn w:val="725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5"/>
    <w:basedOn w:val="72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6"/>
    <w:basedOn w:val="725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2"/>
    <w:basedOn w:val="72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1"/>
    <w:basedOn w:val="725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2"/>
    <w:basedOn w:val="725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3"/>
    <w:basedOn w:val="725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4"/>
    <w:basedOn w:val="725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5"/>
    <w:basedOn w:val="72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6"/>
    <w:basedOn w:val="725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basedOn w:val="72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1"/>
    <w:basedOn w:val="725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2"/>
    <w:basedOn w:val="725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3"/>
    <w:basedOn w:val="725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4"/>
    <w:basedOn w:val="725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5"/>
    <w:basedOn w:val="72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6"/>
    <w:basedOn w:val="725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4"/>
    <w:basedOn w:val="72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 w:customStyle="1">
    <w:name w:val="Grid Table 4 - Accent 1"/>
    <w:basedOn w:val="725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4" w:customStyle="1">
    <w:name w:val="Grid Table 4 - Accent 2"/>
    <w:basedOn w:val="725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5" w:customStyle="1">
    <w:name w:val="Grid Table 4 - Accent 3"/>
    <w:basedOn w:val="725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6" w:customStyle="1">
    <w:name w:val="Grid Table 4 - Accent 4"/>
    <w:basedOn w:val="725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7" w:customStyle="1">
    <w:name w:val="Grid Table 4 - Accent 5"/>
    <w:basedOn w:val="72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8" w:customStyle="1">
    <w:name w:val="Grid Table 4 - Accent 6"/>
    <w:basedOn w:val="725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9">
    <w:name w:val="Grid Table 5 Dark"/>
    <w:basedOn w:val="72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- Accent 1"/>
    <w:basedOn w:val="72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 - Accent 2"/>
    <w:basedOn w:val="72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3"/>
    <w:basedOn w:val="72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- Accent 4"/>
    <w:basedOn w:val="72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 - Accent 5"/>
    <w:basedOn w:val="72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6"/>
    <w:basedOn w:val="72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6">
    <w:name w:val="Grid Table 6 Colorful"/>
    <w:basedOn w:val="72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7" w:customStyle="1">
    <w:name w:val="Grid Table 6 Colorful - Accent 1"/>
    <w:basedOn w:val="725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8" w:customStyle="1">
    <w:name w:val="Grid Table 6 Colorful - Accent 2"/>
    <w:basedOn w:val="725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9" w:customStyle="1">
    <w:name w:val="Grid Table 6 Colorful - Accent 3"/>
    <w:basedOn w:val="725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0" w:customStyle="1">
    <w:name w:val="Grid Table 6 Colorful - Accent 4"/>
    <w:basedOn w:val="725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1" w:customStyle="1">
    <w:name w:val="Grid Table 6 Colorful - Accent 5"/>
    <w:basedOn w:val="72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2" w:customStyle="1">
    <w:name w:val="Grid Table 6 Colorful - Accent 6"/>
    <w:basedOn w:val="725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3">
    <w:name w:val="Grid Table 7 Colorful"/>
    <w:basedOn w:val="72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7 Colorful - Accent 1"/>
    <w:basedOn w:val="725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2"/>
    <w:basedOn w:val="725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3"/>
    <w:basedOn w:val="725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7 Colorful - Accent 4"/>
    <w:basedOn w:val="725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7 Colorful - Accent 5"/>
    <w:basedOn w:val="72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7 Colorful - Accent 6"/>
    <w:basedOn w:val="725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"/>
    <w:basedOn w:val="72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1"/>
    <w:basedOn w:val="725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2"/>
    <w:basedOn w:val="725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3"/>
    <w:basedOn w:val="725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4"/>
    <w:basedOn w:val="725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5"/>
    <w:basedOn w:val="725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6"/>
    <w:basedOn w:val="725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2"/>
    <w:basedOn w:val="72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1"/>
    <w:basedOn w:val="725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2"/>
    <w:basedOn w:val="725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3"/>
    <w:basedOn w:val="725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4"/>
    <w:basedOn w:val="725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5"/>
    <w:basedOn w:val="72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6"/>
    <w:basedOn w:val="725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4">
    <w:name w:val="List Table 3"/>
    <w:basedOn w:val="72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1"/>
    <w:basedOn w:val="725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2"/>
    <w:basedOn w:val="725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3"/>
    <w:basedOn w:val="725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4"/>
    <w:basedOn w:val="725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5"/>
    <w:basedOn w:val="72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6"/>
    <w:basedOn w:val="725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"/>
    <w:basedOn w:val="72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1"/>
    <w:basedOn w:val="725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2"/>
    <w:basedOn w:val="725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3"/>
    <w:basedOn w:val="725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4"/>
    <w:basedOn w:val="725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5"/>
    <w:basedOn w:val="72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6"/>
    <w:basedOn w:val="725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5 Dark"/>
    <w:basedOn w:val="72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1"/>
    <w:basedOn w:val="725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2"/>
    <w:basedOn w:val="725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3"/>
    <w:basedOn w:val="725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4"/>
    <w:basedOn w:val="725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5"/>
    <w:basedOn w:val="72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6"/>
    <w:basedOn w:val="725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>
    <w:name w:val="List Table 6 Colorful"/>
    <w:basedOn w:val="72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6" w:customStyle="1">
    <w:name w:val="List Table 6 Colorful - Accent 1"/>
    <w:basedOn w:val="725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7" w:customStyle="1">
    <w:name w:val="List Table 6 Colorful - Accent 2"/>
    <w:basedOn w:val="725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8" w:customStyle="1">
    <w:name w:val="List Table 6 Colorful - Accent 3"/>
    <w:basedOn w:val="725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9" w:customStyle="1">
    <w:name w:val="List Table 6 Colorful - Accent 4"/>
    <w:basedOn w:val="725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0" w:customStyle="1">
    <w:name w:val="List Table 6 Colorful - Accent 5"/>
    <w:basedOn w:val="72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1" w:customStyle="1">
    <w:name w:val="List Table 6 Colorful - Accent 6"/>
    <w:basedOn w:val="725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2">
    <w:name w:val="List Table 7 Colorful"/>
    <w:basedOn w:val="72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7 Colorful - Accent 1"/>
    <w:basedOn w:val="725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2"/>
    <w:basedOn w:val="725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3"/>
    <w:basedOn w:val="725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7 Colorful - Accent 4"/>
    <w:basedOn w:val="725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7 Colorful - Accent 5"/>
    <w:basedOn w:val="72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7 Colorful - Accent 6"/>
    <w:basedOn w:val="725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ned - Accent"/>
    <w:basedOn w:val="725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0" w:customStyle="1">
    <w:name w:val="Lined - Accent 1"/>
    <w:basedOn w:val="725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1" w:customStyle="1">
    <w:name w:val="Lined - Accent 2"/>
    <w:basedOn w:val="725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2" w:customStyle="1">
    <w:name w:val="Lined - Accent 3"/>
    <w:basedOn w:val="725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3" w:customStyle="1">
    <w:name w:val="Lined - Accent 4"/>
    <w:basedOn w:val="725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4" w:customStyle="1">
    <w:name w:val="Lined - Accent 5"/>
    <w:basedOn w:val="725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5" w:customStyle="1">
    <w:name w:val="Lined - Accent 6"/>
    <w:basedOn w:val="725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6" w:customStyle="1">
    <w:name w:val="Bordered &amp; Lined - Accent"/>
    <w:basedOn w:val="725"/>
    <w:uiPriority w:val="99"/>
    <w:rPr>
      <w:color w:val="404040"/>
      <w:lang w:val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7" w:customStyle="1">
    <w:name w:val="Bordered &amp; Lined - Accent 1"/>
    <w:basedOn w:val="725"/>
    <w:uiPriority w:val="99"/>
    <w:rPr>
      <w:color w:val="404040"/>
      <w:lang w:val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8" w:customStyle="1">
    <w:name w:val="Bordered &amp; Lined - Accent 2"/>
    <w:basedOn w:val="725"/>
    <w:uiPriority w:val="99"/>
    <w:rPr>
      <w:color w:val="404040"/>
      <w:lang w:val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9" w:customStyle="1">
    <w:name w:val="Bordered &amp; Lined - Accent 3"/>
    <w:basedOn w:val="725"/>
    <w:uiPriority w:val="99"/>
    <w:rPr>
      <w:color w:val="404040"/>
      <w:lang w:val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0" w:customStyle="1">
    <w:name w:val="Bordered &amp; Lined - Accent 4"/>
    <w:basedOn w:val="725"/>
    <w:uiPriority w:val="99"/>
    <w:rPr>
      <w:color w:val="404040"/>
      <w:lang w:val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1" w:customStyle="1">
    <w:name w:val="Bordered &amp; Lined - Accent 5"/>
    <w:basedOn w:val="725"/>
    <w:uiPriority w:val="99"/>
    <w:rPr>
      <w:color w:val="404040"/>
      <w:lang w:val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2" w:customStyle="1">
    <w:name w:val="Bordered &amp; Lined - Accent 6"/>
    <w:basedOn w:val="725"/>
    <w:uiPriority w:val="99"/>
    <w:rPr>
      <w:color w:val="404040"/>
      <w:lang w:val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3" w:customStyle="1">
    <w:name w:val="Bordered"/>
    <w:basedOn w:val="725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4" w:customStyle="1">
    <w:name w:val="Bordered - Accent 1"/>
    <w:basedOn w:val="725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5" w:customStyle="1">
    <w:name w:val="Bordered - Accent 2"/>
    <w:basedOn w:val="725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6" w:customStyle="1">
    <w:name w:val="Bordered - Accent 3"/>
    <w:basedOn w:val="725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7" w:customStyle="1">
    <w:name w:val="Bordered - Accent 4"/>
    <w:basedOn w:val="725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8" w:customStyle="1">
    <w:name w:val="Bordered - Accent 5"/>
    <w:basedOn w:val="72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9" w:customStyle="1">
    <w:name w:val="Bordered - Accent 6"/>
    <w:basedOn w:val="725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0">
    <w:name w:val="Hyperlink"/>
    <w:uiPriority w:val="99"/>
    <w:unhideWhenUsed/>
    <w:rPr>
      <w:color w:val="0000ff" w:themeColor="hyperlink"/>
      <w:u w:val="single"/>
    </w:rPr>
  </w:style>
  <w:style w:type="character" w:styleId="891" w:customStyle="1">
    <w:name w:val="Footnote Text Char"/>
    <w:uiPriority w:val="99"/>
    <w:rPr>
      <w:sz w:val="18"/>
    </w:rPr>
  </w:style>
  <w:style w:type="paragraph" w:styleId="892">
    <w:name w:val="endnote text"/>
    <w:basedOn w:val="714"/>
    <w:link w:val="893"/>
    <w:uiPriority w:val="99"/>
    <w:semiHidden/>
    <w:unhideWhenUsed/>
    <w:rPr>
      <w:sz w:val="20"/>
    </w:rPr>
  </w:style>
  <w:style w:type="character" w:styleId="893" w:customStyle="1">
    <w:name w:val="Текст концевой сноски Знак"/>
    <w:link w:val="892"/>
    <w:uiPriority w:val="99"/>
    <w:rPr>
      <w:sz w:val="20"/>
    </w:rPr>
  </w:style>
  <w:style w:type="character" w:styleId="894">
    <w:name w:val="endnote reference"/>
    <w:basedOn w:val="724"/>
    <w:uiPriority w:val="99"/>
    <w:semiHidden/>
    <w:unhideWhenUsed/>
    <w:rPr>
      <w:vertAlign w:val="superscript"/>
    </w:rPr>
  </w:style>
  <w:style w:type="paragraph" w:styleId="895">
    <w:name w:val="toc 1"/>
    <w:basedOn w:val="714"/>
    <w:next w:val="714"/>
    <w:uiPriority w:val="39"/>
    <w:unhideWhenUsed/>
    <w:pPr>
      <w:spacing w:after="57"/>
    </w:pPr>
  </w:style>
  <w:style w:type="paragraph" w:styleId="896">
    <w:name w:val="toc 2"/>
    <w:basedOn w:val="714"/>
    <w:next w:val="714"/>
    <w:uiPriority w:val="39"/>
    <w:unhideWhenUsed/>
    <w:pPr>
      <w:ind w:left="283"/>
      <w:spacing w:after="57"/>
    </w:pPr>
  </w:style>
  <w:style w:type="paragraph" w:styleId="897">
    <w:name w:val="toc 3"/>
    <w:basedOn w:val="714"/>
    <w:next w:val="714"/>
    <w:uiPriority w:val="39"/>
    <w:unhideWhenUsed/>
    <w:pPr>
      <w:ind w:left="567"/>
      <w:spacing w:after="57"/>
    </w:pPr>
  </w:style>
  <w:style w:type="paragraph" w:styleId="898">
    <w:name w:val="toc 4"/>
    <w:basedOn w:val="714"/>
    <w:next w:val="714"/>
    <w:uiPriority w:val="39"/>
    <w:unhideWhenUsed/>
    <w:pPr>
      <w:ind w:left="850"/>
      <w:spacing w:after="57"/>
    </w:pPr>
  </w:style>
  <w:style w:type="paragraph" w:styleId="899">
    <w:name w:val="toc 5"/>
    <w:basedOn w:val="714"/>
    <w:next w:val="714"/>
    <w:uiPriority w:val="39"/>
    <w:unhideWhenUsed/>
    <w:pPr>
      <w:ind w:left="1134"/>
      <w:spacing w:after="57"/>
    </w:pPr>
  </w:style>
  <w:style w:type="paragraph" w:styleId="900">
    <w:name w:val="toc 6"/>
    <w:basedOn w:val="714"/>
    <w:next w:val="714"/>
    <w:uiPriority w:val="39"/>
    <w:unhideWhenUsed/>
    <w:pPr>
      <w:ind w:left="1417"/>
      <w:spacing w:after="57"/>
    </w:pPr>
  </w:style>
  <w:style w:type="paragraph" w:styleId="901">
    <w:name w:val="toc 7"/>
    <w:basedOn w:val="714"/>
    <w:next w:val="714"/>
    <w:uiPriority w:val="39"/>
    <w:unhideWhenUsed/>
    <w:pPr>
      <w:ind w:left="1701"/>
      <w:spacing w:after="57"/>
    </w:pPr>
  </w:style>
  <w:style w:type="paragraph" w:styleId="902">
    <w:name w:val="toc 8"/>
    <w:basedOn w:val="714"/>
    <w:next w:val="714"/>
    <w:uiPriority w:val="39"/>
    <w:unhideWhenUsed/>
    <w:pPr>
      <w:ind w:left="1984"/>
      <w:spacing w:after="57"/>
    </w:pPr>
  </w:style>
  <w:style w:type="paragraph" w:styleId="903">
    <w:name w:val="toc 9"/>
    <w:basedOn w:val="714"/>
    <w:next w:val="714"/>
    <w:uiPriority w:val="39"/>
    <w:unhideWhenUsed/>
    <w:pPr>
      <w:ind w:left="2268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basedOn w:val="714"/>
    <w:next w:val="714"/>
    <w:uiPriority w:val="99"/>
    <w:unhideWhenUsed/>
  </w:style>
  <w:style w:type="paragraph" w:styleId="906">
    <w:name w:val="Header"/>
    <w:basedOn w:val="714"/>
    <w:link w:val="907"/>
    <w:pPr>
      <w:tabs>
        <w:tab w:val="center" w:pos="4320" w:leader="none"/>
        <w:tab w:val="right" w:pos="8640" w:leader="none"/>
      </w:tabs>
    </w:pPr>
  </w:style>
  <w:style w:type="character" w:styleId="907" w:customStyle="1">
    <w:name w:val="Верхний колонтитул Знак"/>
    <w:link w:val="906"/>
    <w:rPr>
      <w:rFonts w:ascii="Geneva CY" w:hAnsi="Geneva CY" w:eastAsia="Geneva" w:cs="Times New Roman"/>
      <w:szCs w:val="20"/>
      <w:lang w:val="ru-RU" w:eastAsia="en-US"/>
    </w:rPr>
  </w:style>
  <w:style w:type="character" w:styleId="908">
    <w:name w:val="page number"/>
    <w:basedOn w:val="724"/>
  </w:style>
  <w:style w:type="paragraph" w:styleId="909">
    <w:name w:val="Balloon Text"/>
    <w:basedOn w:val="714"/>
    <w:link w:val="910"/>
    <w:uiPriority w:val="99"/>
    <w:semiHidden/>
    <w:unhideWhenUsed/>
    <w:rPr>
      <w:rFonts w:ascii="Lucida Grande" w:hAnsi="Lucida Grande"/>
      <w:sz w:val="18"/>
      <w:szCs w:val="18"/>
    </w:rPr>
  </w:style>
  <w:style w:type="character" w:styleId="910" w:customStyle="1">
    <w:name w:val="Текст выноски Знак"/>
    <w:link w:val="909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paragraph" w:styleId="911" w:customStyle="1">
    <w:name w:val="Подподпункт"/>
    <w:basedOn w:val="714"/>
    <w:link w:val="912"/>
    <w:pPr>
      <w:numPr>
        <w:ilvl w:val="0"/>
        <w:numId w:val="9"/>
      </w:numPr>
      <w:jc w:val="both"/>
      <w:spacing w:line="360" w:lineRule="auto"/>
    </w:pPr>
    <w:rPr>
      <w:rFonts w:ascii="Times New Roman" w:hAnsi="Times New Roman" w:eastAsia="Times New Roman"/>
      <w:sz w:val="28"/>
      <w:lang w:eastAsia="ru-RU"/>
    </w:rPr>
  </w:style>
  <w:style w:type="character" w:styleId="912" w:customStyle="1">
    <w:name w:val="Подподпункт Знак"/>
    <w:link w:val="911"/>
    <w:rPr>
      <w:rFonts w:ascii="Times New Roman" w:hAnsi="Times New Roman" w:eastAsia="Times New Roman"/>
      <w:sz w:val="28"/>
      <w:lang w:val="ru-RU"/>
    </w:rPr>
  </w:style>
  <w:style w:type="table" w:styleId="913">
    <w:name w:val="Table Grid"/>
    <w:basedOn w:val="725"/>
    <w:uiPriority w:val="59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4">
    <w:name w:val="footnote text"/>
    <w:basedOn w:val="714"/>
    <w:link w:val="915"/>
    <w:uiPriority w:val="99"/>
    <w:semiHidden/>
    <w:unhideWhenUsed/>
    <w:pPr>
      <w:spacing w:after="4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18"/>
      <w:szCs w:val="24"/>
      <w:lang w:eastAsia="ru-RU"/>
    </w:rPr>
  </w:style>
  <w:style w:type="character" w:styleId="915" w:customStyle="1">
    <w:name w:val="Текст сноски Знак"/>
    <w:basedOn w:val="724"/>
    <w:link w:val="914"/>
    <w:uiPriority w:val="99"/>
    <w:semiHidden/>
    <w:rPr>
      <w:rFonts w:ascii="Times New Roman" w:hAnsi="Times New Roman" w:eastAsia="Times New Roman"/>
      <w:sz w:val="18"/>
      <w:szCs w:val="24"/>
      <w:lang w:val="ru-RU"/>
    </w:rPr>
  </w:style>
  <w:style w:type="character" w:styleId="916">
    <w:name w:val="footnote reference"/>
    <w:basedOn w:val="724"/>
    <w:uiPriority w:val="99"/>
    <w:unhideWhenUsed/>
    <w:rPr>
      <w:vertAlign w:val="superscript"/>
    </w:rPr>
  </w:style>
  <w:style w:type="paragraph" w:styleId="917">
    <w:name w:val="List Paragraph"/>
    <w:basedOn w:val="714"/>
    <w:uiPriority w:val="34"/>
    <w:qFormat/>
    <w:pPr>
      <w:contextualSpacing/>
      <w:ind w:left="72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Cs w:val="24"/>
      <w:lang w:val="en-US" w:eastAsia="ru-RU"/>
    </w:rPr>
  </w:style>
  <w:style w:type="character" w:styleId="918">
    <w:name w:val="annotation reference"/>
    <w:basedOn w:val="724"/>
    <w:uiPriority w:val="99"/>
    <w:semiHidden/>
    <w:unhideWhenUsed/>
    <w:rPr>
      <w:sz w:val="16"/>
      <w:szCs w:val="16"/>
    </w:rPr>
  </w:style>
  <w:style w:type="paragraph" w:styleId="919">
    <w:name w:val="annotation text"/>
    <w:basedOn w:val="714"/>
    <w:link w:val="920"/>
    <w:uiPriority w:val="99"/>
    <w:semiHidden/>
    <w:unhideWhenUsed/>
    <w:rPr>
      <w:sz w:val="20"/>
    </w:rPr>
  </w:style>
  <w:style w:type="character" w:styleId="920" w:customStyle="1">
    <w:name w:val="Текст примечания Знак"/>
    <w:basedOn w:val="724"/>
    <w:link w:val="919"/>
    <w:uiPriority w:val="99"/>
    <w:semiHidden/>
    <w:rPr>
      <w:rFonts w:ascii="Geneva CY" w:hAnsi="Geneva CY" w:eastAsia="Geneva"/>
      <w:lang w:val="ru-RU" w:eastAsia="en-US"/>
    </w:rPr>
  </w:style>
  <w:style w:type="paragraph" w:styleId="921">
    <w:name w:val="annotation subject"/>
    <w:basedOn w:val="919"/>
    <w:next w:val="919"/>
    <w:link w:val="922"/>
    <w:uiPriority w:val="99"/>
    <w:semiHidden/>
    <w:unhideWhenUsed/>
    <w:rPr>
      <w:b/>
      <w:bCs/>
    </w:rPr>
  </w:style>
  <w:style w:type="character" w:styleId="922" w:customStyle="1">
    <w:name w:val="Тема примечания Знак"/>
    <w:basedOn w:val="920"/>
    <w:link w:val="921"/>
    <w:uiPriority w:val="99"/>
    <w:semiHidden/>
    <w:rPr>
      <w:rFonts w:ascii="Geneva CY" w:hAnsi="Geneva CY" w:eastAsia="Geneva"/>
      <w:b/>
      <w:bCs/>
      <w:lang w:val="ru-RU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Zhurin</dc:creator>
  <cp:keywords/>
  <dc:description/>
  <cp:lastModifiedBy>evstratenko_av</cp:lastModifiedBy>
  <cp:revision>93</cp:revision>
  <dcterms:created xsi:type="dcterms:W3CDTF">2019-12-30T00:46:00Z</dcterms:created>
  <dcterms:modified xsi:type="dcterms:W3CDTF">2026-02-17T00:22:39Z</dcterms:modified>
</cp:coreProperties>
</file>